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2773"/>
        <w:gridCol w:w="236"/>
        <w:gridCol w:w="2931"/>
        <w:gridCol w:w="3703"/>
        <w:gridCol w:w="1237"/>
      </w:tblGrid>
      <w:tr w:rsidR="005A412D" w:rsidRPr="005A412D" w:rsidTr="005A412D">
        <w:trPr>
          <w:trHeight w:val="255"/>
        </w:trPr>
        <w:tc>
          <w:tcPr>
            <w:tcW w:w="2773" w:type="dxa"/>
            <w:shd w:val="clear" w:color="auto" w:fill="auto"/>
            <w:noWrap/>
            <w:vAlign w:val="center"/>
            <w:hideMark/>
          </w:tcPr>
          <w:p w:rsidR="005A412D" w:rsidRPr="005A412D" w:rsidRDefault="005A412D" w:rsidP="005A412D">
            <w:pPr>
              <w:spacing w:after="0" w:line="240" w:lineRule="auto"/>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Level</w:t>
            </w:r>
          </w:p>
        </w:tc>
        <w:tc>
          <w:tcPr>
            <w:tcW w:w="236" w:type="dxa"/>
            <w:shd w:val="clear" w:color="auto" w:fill="auto"/>
            <w:noWrap/>
            <w:vAlign w:val="center"/>
            <w:hideMark/>
          </w:tcPr>
          <w:p w:rsidR="005A412D" w:rsidRPr="005A412D" w:rsidRDefault="005A412D" w:rsidP="005A412D">
            <w:pPr>
              <w:spacing w:after="0" w:line="240" w:lineRule="auto"/>
              <w:rPr>
                <w:rFonts w:ascii="Times New Roman" w:eastAsia="Times New Roman" w:hAnsi="Times New Roman" w:cs="Times New Roman"/>
                <w:b/>
                <w:bCs/>
                <w:color w:val="000000"/>
                <w:sz w:val="20"/>
                <w:szCs w:val="20"/>
                <w:lang w:eastAsia="id-ID"/>
              </w:rPr>
            </w:pPr>
          </w:p>
        </w:tc>
        <w:tc>
          <w:tcPr>
            <w:tcW w:w="2931" w:type="dxa"/>
            <w:shd w:val="clear" w:color="auto" w:fill="auto"/>
            <w:noWrap/>
            <w:vAlign w:val="center"/>
            <w:hideMark/>
          </w:tcPr>
          <w:p w:rsidR="005A412D" w:rsidRPr="005A412D" w:rsidRDefault="005A412D" w:rsidP="005A412D">
            <w:pPr>
              <w:spacing w:after="0" w:line="240" w:lineRule="auto"/>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 Kabupaten Kapuas</w:t>
            </w:r>
          </w:p>
        </w:tc>
        <w:tc>
          <w:tcPr>
            <w:tcW w:w="3703" w:type="dxa"/>
            <w:shd w:val="clear" w:color="auto" w:fill="auto"/>
            <w:noWrap/>
            <w:vAlign w:val="center"/>
            <w:hideMark/>
          </w:tcPr>
          <w:p w:rsidR="005A412D" w:rsidRPr="005A412D" w:rsidRDefault="005A412D" w:rsidP="005A412D">
            <w:pPr>
              <w:spacing w:after="0" w:line="240" w:lineRule="auto"/>
              <w:rPr>
                <w:rFonts w:ascii="Times New Roman" w:eastAsia="Times New Roman" w:hAnsi="Times New Roman" w:cs="Times New Roman"/>
                <w:b/>
                <w:bCs/>
                <w:color w:val="000000"/>
                <w:sz w:val="20"/>
                <w:szCs w:val="20"/>
                <w:lang w:eastAsia="id-ID"/>
              </w:rPr>
            </w:pPr>
          </w:p>
        </w:tc>
        <w:tc>
          <w:tcPr>
            <w:tcW w:w="1237" w:type="dxa"/>
            <w:shd w:val="clear" w:color="auto" w:fill="auto"/>
            <w:vAlign w:val="center"/>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p>
        </w:tc>
      </w:tr>
      <w:tr w:rsidR="005A412D" w:rsidRPr="005A412D" w:rsidTr="005A412D">
        <w:trPr>
          <w:trHeight w:val="255"/>
        </w:trPr>
        <w:tc>
          <w:tcPr>
            <w:tcW w:w="2773" w:type="dxa"/>
            <w:shd w:val="clear" w:color="auto" w:fill="auto"/>
            <w:noWrap/>
            <w:vAlign w:val="center"/>
            <w:hideMark/>
          </w:tcPr>
          <w:p w:rsidR="005A412D" w:rsidRPr="005A412D" w:rsidRDefault="005A412D" w:rsidP="005A412D">
            <w:pPr>
              <w:spacing w:after="0" w:line="240" w:lineRule="auto"/>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Komponen</w:t>
            </w:r>
          </w:p>
        </w:tc>
        <w:tc>
          <w:tcPr>
            <w:tcW w:w="236" w:type="dxa"/>
            <w:shd w:val="clear" w:color="auto" w:fill="auto"/>
            <w:noWrap/>
            <w:vAlign w:val="center"/>
            <w:hideMark/>
          </w:tcPr>
          <w:p w:rsidR="005A412D" w:rsidRPr="005A412D" w:rsidRDefault="005A412D" w:rsidP="005A412D">
            <w:pPr>
              <w:spacing w:after="0" w:line="240" w:lineRule="auto"/>
              <w:rPr>
                <w:rFonts w:ascii="Times New Roman" w:eastAsia="Times New Roman" w:hAnsi="Times New Roman" w:cs="Times New Roman"/>
                <w:b/>
                <w:bCs/>
                <w:color w:val="000000"/>
                <w:sz w:val="20"/>
                <w:szCs w:val="20"/>
                <w:lang w:eastAsia="id-ID"/>
              </w:rPr>
            </w:pPr>
          </w:p>
        </w:tc>
        <w:tc>
          <w:tcPr>
            <w:tcW w:w="2931" w:type="dxa"/>
            <w:shd w:val="clear" w:color="auto" w:fill="auto"/>
            <w:noWrap/>
            <w:vAlign w:val="center"/>
            <w:hideMark/>
          </w:tcPr>
          <w:p w:rsidR="005A412D" w:rsidRPr="005A412D" w:rsidRDefault="005A412D" w:rsidP="005A412D">
            <w:pPr>
              <w:spacing w:after="0" w:line="240" w:lineRule="auto"/>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 A. Hukum dan Kebijakan</w:t>
            </w:r>
          </w:p>
        </w:tc>
        <w:tc>
          <w:tcPr>
            <w:tcW w:w="3703" w:type="dxa"/>
            <w:shd w:val="clear" w:color="auto" w:fill="auto"/>
            <w:noWrap/>
            <w:vAlign w:val="center"/>
            <w:hideMark/>
          </w:tcPr>
          <w:p w:rsidR="005A412D" w:rsidRPr="005A412D" w:rsidRDefault="005A412D" w:rsidP="005A412D">
            <w:pPr>
              <w:spacing w:after="0" w:line="240" w:lineRule="auto"/>
              <w:rPr>
                <w:rFonts w:ascii="Times New Roman" w:eastAsia="Times New Roman" w:hAnsi="Times New Roman" w:cs="Times New Roman"/>
                <w:b/>
                <w:bCs/>
                <w:color w:val="000000"/>
                <w:sz w:val="20"/>
                <w:szCs w:val="20"/>
                <w:lang w:eastAsia="id-ID"/>
              </w:rPr>
            </w:pPr>
          </w:p>
        </w:tc>
        <w:tc>
          <w:tcPr>
            <w:tcW w:w="1237" w:type="dxa"/>
            <w:shd w:val="clear" w:color="auto" w:fill="auto"/>
            <w:vAlign w:val="center"/>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p>
        </w:tc>
      </w:tr>
      <w:tr w:rsidR="005A412D" w:rsidRPr="005A412D" w:rsidTr="005A412D">
        <w:trPr>
          <w:trHeight w:val="255"/>
        </w:trPr>
        <w:tc>
          <w:tcPr>
            <w:tcW w:w="2773" w:type="dxa"/>
            <w:shd w:val="clear" w:color="auto" w:fill="auto"/>
            <w:vAlign w:val="center"/>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p>
        </w:tc>
        <w:tc>
          <w:tcPr>
            <w:tcW w:w="236" w:type="dxa"/>
            <w:shd w:val="clear" w:color="auto" w:fill="auto"/>
            <w:vAlign w:val="center"/>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2931" w:type="dxa"/>
            <w:shd w:val="clear" w:color="auto" w:fill="auto"/>
            <w:vAlign w:val="center"/>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3703" w:type="dxa"/>
            <w:shd w:val="clear" w:color="auto" w:fill="auto"/>
            <w:vAlign w:val="center"/>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1237" w:type="dxa"/>
            <w:shd w:val="clear" w:color="auto" w:fill="auto"/>
            <w:vAlign w:val="center"/>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p>
        </w:tc>
      </w:tr>
      <w:tr w:rsidR="005A412D" w:rsidRPr="005A412D" w:rsidTr="005A412D">
        <w:trPr>
          <w:trHeight w:val="255"/>
        </w:trPr>
        <w:tc>
          <w:tcPr>
            <w:tcW w:w="3009" w:type="dxa"/>
            <w:gridSpan w:val="2"/>
            <w:shd w:val="clear" w:color="auto" w:fill="auto"/>
            <w:noWrap/>
            <w:vAlign w:val="center"/>
            <w:hideMark/>
          </w:tcPr>
          <w:p w:rsidR="005A412D" w:rsidRPr="005A412D" w:rsidRDefault="005A412D" w:rsidP="005A412D">
            <w:pPr>
              <w:spacing w:after="0" w:line="240" w:lineRule="auto"/>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Isu dalam PGA REDD+</w:t>
            </w:r>
          </w:p>
        </w:tc>
        <w:tc>
          <w:tcPr>
            <w:tcW w:w="6634" w:type="dxa"/>
            <w:gridSpan w:val="2"/>
            <w:shd w:val="clear" w:color="auto" w:fill="auto"/>
            <w:noWrap/>
            <w:vAlign w:val="center"/>
            <w:hideMark/>
          </w:tcPr>
          <w:p w:rsidR="005A412D" w:rsidRPr="005A412D" w:rsidRDefault="005A412D" w:rsidP="005A412D">
            <w:pPr>
              <w:spacing w:after="0" w:line="240" w:lineRule="auto"/>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 xml:space="preserve">:  I. Perencanaan Kehutanan dan Tata Ruang </w:t>
            </w:r>
          </w:p>
        </w:tc>
        <w:tc>
          <w:tcPr>
            <w:tcW w:w="1237" w:type="dxa"/>
            <w:shd w:val="clear" w:color="auto" w:fill="auto"/>
            <w:noWrap/>
            <w:vAlign w:val="center"/>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p>
        </w:tc>
      </w:tr>
      <w:tr w:rsidR="005A412D" w:rsidRPr="005A412D" w:rsidTr="005A412D">
        <w:trPr>
          <w:trHeight w:val="780"/>
        </w:trPr>
        <w:tc>
          <w:tcPr>
            <w:tcW w:w="2773" w:type="dxa"/>
            <w:shd w:val="clear" w:color="auto" w:fill="auto"/>
            <w:noWrap/>
            <w:vAlign w:val="center"/>
            <w:hideMark/>
          </w:tcPr>
          <w:p w:rsidR="005A412D" w:rsidRPr="005A412D" w:rsidRDefault="005A412D" w:rsidP="005A412D">
            <w:pPr>
              <w:spacing w:after="0" w:line="240" w:lineRule="auto"/>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Indikator</w:t>
            </w:r>
          </w:p>
        </w:tc>
        <w:tc>
          <w:tcPr>
            <w:tcW w:w="236" w:type="dxa"/>
            <w:shd w:val="clear" w:color="auto" w:fill="auto"/>
            <w:noWrap/>
            <w:vAlign w:val="center"/>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7871" w:type="dxa"/>
            <w:gridSpan w:val="3"/>
            <w:shd w:val="clear" w:color="auto" w:fill="auto"/>
            <w:vAlign w:val="center"/>
            <w:hideMark/>
          </w:tcPr>
          <w:p w:rsidR="005A412D" w:rsidRPr="005A412D" w:rsidRDefault="005A412D" w:rsidP="005A412D">
            <w:pPr>
              <w:spacing w:after="0" w:line="240" w:lineRule="auto"/>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 xml:space="preserve">: a. Keberadaan dan komprehensiveness aturan yang mengatur transparansi penyusunan perencanaan kehutanan dan Rencana Tata Ruang dan Rencana Wilayah (RTRW) </w:t>
            </w:r>
          </w:p>
        </w:tc>
      </w:tr>
      <w:tr w:rsidR="005A412D" w:rsidRPr="005A412D" w:rsidTr="005A412D">
        <w:trPr>
          <w:trHeight w:val="975"/>
        </w:trPr>
        <w:tc>
          <w:tcPr>
            <w:tcW w:w="3009" w:type="dxa"/>
            <w:gridSpan w:val="2"/>
            <w:shd w:val="clear" w:color="auto" w:fill="auto"/>
            <w:noWrap/>
            <w:vAlign w:val="center"/>
            <w:hideMark/>
          </w:tcPr>
          <w:p w:rsidR="005A412D" w:rsidRPr="005A412D" w:rsidRDefault="005A412D" w:rsidP="005A412D">
            <w:pPr>
              <w:spacing w:after="0" w:line="240" w:lineRule="auto"/>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Objek Analisis</w:t>
            </w:r>
          </w:p>
        </w:tc>
        <w:tc>
          <w:tcPr>
            <w:tcW w:w="7871" w:type="dxa"/>
            <w:gridSpan w:val="3"/>
            <w:shd w:val="clear" w:color="auto" w:fill="auto"/>
            <w:vAlign w:val="center"/>
            <w:hideMark/>
          </w:tcPr>
          <w:p w:rsidR="005A412D" w:rsidRPr="005A412D" w:rsidRDefault="005A412D" w:rsidP="005A412D">
            <w:pPr>
              <w:spacing w:after="0" w:line="240" w:lineRule="auto"/>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 Undang-Undang, Peraturan Pemerintah, Peraturan Presiden, Keputusan Presiden, Instruksi Presiden, Peraturan Menteri, Keputusan Menteri, Peraturan Gubernur, Peraturan Daerah atau peraturan yang bersifat teknis</w:t>
            </w:r>
          </w:p>
        </w:tc>
      </w:tr>
    </w:tbl>
    <w:p w:rsidR="00D74DB4" w:rsidRDefault="00D74DB4"/>
    <w:tbl>
      <w:tblPr>
        <w:tblW w:w="4953" w:type="pct"/>
        <w:tblInd w:w="103" w:type="dxa"/>
        <w:tblLook w:val="04A0"/>
      </w:tblPr>
      <w:tblGrid>
        <w:gridCol w:w="1139"/>
        <w:gridCol w:w="1882"/>
        <w:gridCol w:w="2911"/>
        <w:gridCol w:w="3680"/>
        <w:gridCol w:w="1273"/>
      </w:tblGrid>
      <w:tr w:rsidR="005A412D" w:rsidRPr="005A412D" w:rsidTr="005A412D">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Kode</w:t>
            </w:r>
          </w:p>
        </w:tc>
        <w:tc>
          <w:tcPr>
            <w:tcW w:w="1882" w:type="dxa"/>
            <w:tcBorders>
              <w:top w:val="single" w:sz="4" w:space="0" w:color="auto"/>
              <w:left w:val="nil"/>
              <w:bottom w:val="single" w:sz="4" w:space="0" w:color="auto"/>
              <w:right w:val="single" w:sz="4" w:space="0" w:color="auto"/>
            </w:tcBorders>
            <w:shd w:val="clear" w:color="auto" w:fill="auto"/>
            <w:vAlign w:val="center"/>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Item Data</w:t>
            </w:r>
          </w:p>
        </w:tc>
        <w:tc>
          <w:tcPr>
            <w:tcW w:w="2911" w:type="dxa"/>
            <w:tcBorders>
              <w:top w:val="single" w:sz="4" w:space="0" w:color="auto"/>
              <w:left w:val="nil"/>
              <w:bottom w:val="single" w:sz="4" w:space="0" w:color="auto"/>
              <w:right w:val="single" w:sz="4" w:space="0" w:color="auto"/>
            </w:tcBorders>
            <w:shd w:val="clear" w:color="auto" w:fill="auto"/>
            <w:vAlign w:val="center"/>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Sumber Data</w:t>
            </w:r>
          </w:p>
        </w:tc>
        <w:tc>
          <w:tcPr>
            <w:tcW w:w="3680" w:type="dxa"/>
            <w:tcBorders>
              <w:top w:val="single" w:sz="4" w:space="0" w:color="auto"/>
              <w:left w:val="nil"/>
              <w:bottom w:val="nil"/>
              <w:right w:val="single" w:sz="4" w:space="0" w:color="auto"/>
            </w:tcBorders>
            <w:shd w:val="clear" w:color="auto" w:fill="auto"/>
            <w:vAlign w:val="center"/>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Sumber Dokumen Hukum dan Kebijakan</w:t>
            </w: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Kategori Data</w:t>
            </w:r>
          </w:p>
        </w:tc>
      </w:tr>
      <w:tr w:rsidR="005A412D" w:rsidRPr="005A412D" w:rsidTr="005A412D">
        <w:trPr>
          <w:trHeight w:val="4440"/>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AIa1</w:t>
            </w:r>
          </w:p>
        </w:tc>
        <w:tc>
          <w:tcPr>
            <w:tcW w:w="1882" w:type="dxa"/>
            <w:tcBorders>
              <w:top w:val="nil"/>
              <w:left w:val="nil"/>
              <w:bottom w:val="single" w:sz="4" w:space="0" w:color="auto"/>
              <w:right w:val="single" w:sz="4" w:space="0" w:color="auto"/>
            </w:tcBorders>
            <w:shd w:val="clear" w:color="auto" w:fill="auto"/>
            <w:vAlign w:val="center"/>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Data/informasi pembuatan RTRW</w:t>
            </w:r>
          </w:p>
        </w:tc>
        <w:tc>
          <w:tcPr>
            <w:tcW w:w="2911" w:type="dxa"/>
            <w:tcBorders>
              <w:top w:val="nil"/>
              <w:left w:val="nil"/>
              <w:bottom w:val="single" w:sz="4" w:space="0" w:color="auto"/>
              <w:right w:val="single" w:sz="4" w:space="0" w:color="auto"/>
            </w:tcBorders>
            <w:shd w:val="clear" w:color="auto" w:fill="auto"/>
            <w:vAlign w:val="center"/>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Perda Kabupaten No. 3 Tahun 2002</w:t>
            </w:r>
          </w:p>
        </w:tc>
        <w:tc>
          <w:tcPr>
            <w:tcW w:w="3680" w:type="dxa"/>
            <w:tcBorders>
              <w:top w:val="single" w:sz="4" w:space="0" w:color="auto"/>
              <w:left w:val="nil"/>
              <w:bottom w:val="single" w:sz="4" w:space="0" w:color="auto"/>
              <w:right w:val="single" w:sz="4" w:space="0" w:color="auto"/>
            </w:tcBorders>
            <w:shd w:val="clear" w:color="auto" w:fill="auto"/>
            <w:vAlign w:val="center"/>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Tidak ada yang mengatur data/informasi yang dipergunakan dalam pembuatan RTRW secara khusus adanya tentang peran masyarakat dalam proses perencanaan RTRW, pengumuman penyusunan RTRW. Seperti yang tertuang pada Perda Kabupaten Kapuas No. 3 Tahun 2002 Bab VII Hak, Kewajiban dan Peran Serta Masyarakat.</w:t>
            </w:r>
            <w:r w:rsidRPr="005A412D">
              <w:rPr>
                <w:rFonts w:ascii="Times New Roman" w:eastAsia="Times New Roman" w:hAnsi="Times New Roman" w:cs="Times New Roman"/>
                <w:color w:val="000000"/>
                <w:sz w:val="20"/>
                <w:szCs w:val="20"/>
                <w:lang w:eastAsia="id-ID"/>
              </w:rPr>
              <w:br/>
              <w:t>Pasal 18</w:t>
            </w:r>
            <w:r w:rsidRPr="005A412D">
              <w:rPr>
                <w:rFonts w:ascii="Times New Roman" w:eastAsia="Times New Roman" w:hAnsi="Times New Roman" w:cs="Times New Roman"/>
                <w:color w:val="000000"/>
                <w:sz w:val="20"/>
                <w:szCs w:val="20"/>
                <w:lang w:eastAsia="id-ID"/>
              </w:rPr>
              <w:br/>
              <w:t>Dalamkegiatan penataan ruang masyarakat berhak:</w:t>
            </w:r>
            <w:r w:rsidRPr="005A412D">
              <w:rPr>
                <w:rFonts w:ascii="Times New Roman" w:eastAsia="Times New Roman" w:hAnsi="Times New Roman" w:cs="Times New Roman"/>
                <w:color w:val="000000"/>
                <w:sz w:val="20"/>
                <w:szCs w:val="20"/>
                <w:lang w:eastAsia="id-ID"/>
              </w:rPr>
              <w:br/>
              <w:t>a. Berperan serta dalam proses perencanaan tata ruang, pemanfaatan ruang, pengendalian pemanfaatan ruang.</w:t>
            </w:r>
            <w:r w:rsidRPr="005A412D">
              <w:rPr>
                <w:rFonts w:ascii="Times New Roman" w:eastAsia="Times New Roman" w:hAnsi="Times New Roman" w:cs="Times New Roman"/>
                <w:color w:val="000000"/>
                <w:sz w:val="20"/>
                <w:szCs w:val="20"/>
                <w:lang w:eastAsia="id-ID"/>
              </w:rPr>
              <w:br/>
              <w:t>b. Mengetahui secara terbuka rencana tata ruang wilayah kabupaten kapuas, rencana tata ruang kawasan, rencana rinci tata ruang kawasan</w:t>
            </w:r>
            <w:r w:rsidRPr="005A412D">
              <w:rPr>
                <w:rFonts w:ascii="Times New Roman" w:eastAsia="Times New Roman" w:hAnsi="Times New Roman" w:cs="Times New Roman"/>
                <w:color w:val="000000"/>
                <w:sz w:val="20"/>
                <w:szCs w:val="20"/>
                <w:lang w:eastAsia="id-ID"/>
              </w:rPr>
              <w:br/>
              <w:t>c. Menikmati manfaat ruang dan/atau pertambahan nilai ruang sebagai akibat dari penataan ruang</w:t>
            </w:r>
            <w:r w:rsidRPr="005A412D">
              <w:rPr>
                <w:rFonts w:ascii="Times New Roman" w:eastAsia="Times New Roman" w:hAnsi="Times New Roman" w:cs="Times New Roman"/>
                <w:color w:val="000000"/>
                <w:sz w:val="20"/>
                <w:szCs w:val="20"/>
                <w:lang w:eastAsia="id-ID"/>
              </w:rPr>
              <w:br/>
              <w:t>d. Memperoleh penggantian yang layak atas kondisi yang dialaminya sebagai akibat peaksanaan kegiatan pembangunan yang sesuai dengan rencana tata ruang</w:t>
            </w:r>
          </w:p>
        </w:tc>
        <w:tc>
          <w:tcPr>
            <w:tcW w:w="1273" w:type="dxa"/>
            <w:tcBorders>
              <w:top w:val="nil"/>
              <w:left w:val="nil"/>
              <w:bottom w:val="single" w:sz="4" w:space="0" w:color="auto"/>
              <w:right w:val="single" w:sz="4" w:space="0" w:color="auto"/>
            </w:tcBorders>
            <w:shd w:val="clear" w:color="auto" w:fill="auto"/>
            <w:vAlign w:val="center"/>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2</w:t>
            </w:r>
          </w:p>
        </w:tc>
      </w:tr>
      <w:tr w:rsidR="005A412D" w:rsidRPr="005A412D" w:rsidTr="005A412D">
        <w:trPr>
          <w:trHeight w:val="1530"/>
        </w:trPr>
        <w:tc>
          <w:tcPr>
            <w:tcW w:w="1139" w:type="dxa"/>
            <w:tcBorders>
              <w:top w:val="nil"/>
              <w:left w:val="single" w:sz="4" w:space="0" w:color="auto"/>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AIa2</w:t>
            </w:r>
          </w:p>
        </w:tc>
        <w:tc>
          <w:tcPr>
            <w:tcW w:w="1882"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Informasi rencana pembentukan RTRW(P)</w:t>
            </w:r>
          </w:p>
        </w:tc>
        <w:tc>
          <w:tcPr>
            <w:tcW w:w="2911" w:type="dxa"/>
            <w:tcBorders>
              <w:top w:val="nil"/>
              <w:left w:val="nil"/>
              <w:bottom w:val="single" w:sz="4" w:space="0" w:color="auto"/>
              <w:right w:val="nil"/>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Perda Kabupaten No. 3 Tahun 2001</w:t>
            </w:r>
          </w:p>
        </w:tc>
        <w:tc>
          <w:tcPr>
            <w:tcW w:w="3680" w:type="dxa"/>
            <w:tcBorders>
              <w:top w:val="nil"/>
              <w:left w:val="single" w:sz="4" w:space="0" w:color="auto"/>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Informasi rencana pembentukan tata ruang perada di dalam pasal 19 ayat (1) Untuk mengetahui rencana tata ruang masyarakat mengetahui RTRWK dari lembaran daerah kabupaten kapuas, masyarakat mengetahui RTRW yang teah ditetapkan melalui pengumuman atau penyebarluasan pada tempat-tempat yang dimungkinkan masyarakat mengetahui dengan mudah</w:t>
            </w:r>
          </w:p>
        </w:tc>
        <w:tc>
          <w:tcPr>
            <w:tcW w:w="1273"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3</w:t>
            </w:r>
          </w:p>
        </w:tc>
      </w:tr>
      <w:tr w:rsidR="005A412D" w:rsidRPr="005A412D" w:rsidTr="005A412D">
        <w:trPr>
          <w:trHeight w:val="1020"/>
        </w:trPr>
        <w:tc>
          <w:tcPr>
            <w:tcW w:w="1139" w:type="dxa"/>
            <w:tcBorders>
              <w:top w:val="nil"/>
              <w:left w:val="single" w:sz="4" w:space="0" w:color="auto"/>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AIa3</w:t>
            </w:r>
          </w:p>
        </w:tc>
        <w:tc>
          <w:tcPr>
            <w:tcW w:w="1882"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Pengumuman usulan perubahan peruntukan</w:t>
            </w:r>
          </w:p>
        </w:tc>
        <w:tc>
          <w:tcPr>
            <w:tcW w:w="2911" w:type="dxa"/>
            <w:tcBorders>
              <w:top w:val="nil"/>
              <w:left w:val="nil"/>
              <w:bottom w:val="single" w:sz="4" w:space="0" w:color="auto"/>
              <w:right w:val="nil"/>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Perda Kabupaten No. 3 Tahun 2001</w:t>
            </w:r>
          </w:p>
        </w:tc>
        <w:tc>
          <w:tcPr>
            <w:tcW w:w="3680" w:type="dxa"/>
            <w:tcBorders>
              <w:top w:val="nil"/>
              <w:left w:val="single" w:sz="4" w:space="0" w:color="auto"/>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Perda Kabupaten Kapuas No. 3 tahun 2002 tidak mengatur terkait usulan perubahan peruntukan yang ada hanya “Peninjauan kembali dan atau penyempurnaan RTRW dapat dilakukan paling tidak 5 (lima) thun sekali” pada pasal 35</w:t>
            </w:r>
          </w:p>
        </w:tc>
        <w:tc>
          <w:tcPr>
            <w:tcW w:w="1273"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1</w:t>
            </w:r>
          </w:p>
        </w:tc>
      </w:tr>
      <w:tr w:rsidR="005A412D" w:rsidRPr="005A412D" w:rsidTr="005A412D">
        <w:trPr>
          <w:trHeight w:val="1275"/>
        </w:trPr>
        <w:tc>
          <w:tcPr>
            <w:tcW w:w="1139" w:type="dxa"/>
            <w:tcBorders>
              <w:top w:val="nil"/>
              <w:left w:val="single" w:sz="4" w:space="0" w:color="auto"/>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AIa4</w:t>
            </w:r>
          </w:p>
        </w:tc>
        <w:tc>
          <w:tcPr>
            <w:tcW w:w="1882"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Kejelasan informasi  yang dapat diakses berdasarkan uji konsekuensi</w:t>
            </w:r>
          </w:p>
        </w:tc>
        <w:tc>
          <w:tcPr>
            <w:tcW w:w="2911" w:type="dxa"/>
            <w:tcBorders>
              <w:top w:val="nil"/>
              <w:left w:val="nil"/>
              <w:bottom w:val="single" w:sz="4" w:space="0" w:color="auto"/>
              <w:right w:val="nil"/>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Perda Kabupaten No. 3 Tahun 2002</w:t>
            </w:r>
          </w:p>
        </w:tc>
        <w:tc>
          <w:tcPr>
            <w:tcW w:w="3680" w:type="dxa"/>
            <w:tcBorders>
              <w:top w:val="nil"/>
              <w:left w:val="single" w:sz="4" w:space="0" w:color="auto"/>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 xml:space="preserve">Kejelasan informasi berada pada pasal 19 ayat (1) dan Ayat (2)pengumuman atau penyebarluasan diketahui masyarakat dari penempelan / pemasangan peta RTRW yang bersangkutan pada tempat-tempat </w:t>
            </w:r>
            <w:r w:rsidRPr="005A412D">
              <w:rPr>
                <w:rFonts w:ascii="Times New Roman" w:eastAsia="Times New Roman" w:hAnsi="Times New Roman" w:cs="Times New Roman"/>
                <w:color w:val="000000"/>
                <w:sz w:val="20"/>
                <w:szCs w:val="20"/>
                <w:lang w:eastAsia="id-ID"/>
              </w:rPr>
              <w:lastRenderedPageBreak/>
              <w:t>umum dan kantor-kantor secara fungsional mengenai rencana tata ruang tersbut.</w:t>
            </w:r>
          </w:p>
        </w:tc>
        <w:tc>
          <w:tcPr>
            <w:tcW w:w="1273"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lastRenderedPageBreak/>
              <w:t>2</w:t>
            </w:r>
          </w:p>
        </w:tc>
      </w:tr>
      <w:tr w:rsidR="005A412D" w:rsidRPr="005A412D" w:rsidTr="005A412D">
        <w:trPr>
          <w:trHeight w:val="255"/>
        </w:trPr>
        <w:tc>
          <w:tcPr>
            <w:tcW w:w="1139" w:type="dxa"/>
            <w:tcBorders>
              <w:top w:val="nil"/>
              <w:left w:val="nil"/>
              <w:bottom w:val="nil"/>
              <w:right w:val="nil"/>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p>
        </w:tc>
        <w:tc>
          <w:tcPr>
            <w:tcW w:w="1882" w:type="dxa"/>
            <w:tcBorders>
              <w:top w:val="nil"/>
              <w:left w:val="nil"/>
              <w:bottom w:val="nil"/>
              <w:right w:val="nil"/>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2911" w:type="dxa"/>
            <w:tcBorders>
              <w:top w:val="nil"/>
              <w:left w:val="nil"/>
              <w:bottom w:val="nil"/>
              <w:right w:val="nil"/>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3680" w:type="dxa"/>
            <w:tcBorders>
              <w:top w:val="nil"/>
              <w:left w:val="nil"/>
              <w:bottom w:val="nil"/>
              <w:right w:val="nil"/>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1273" w:type="dxa"/>
            <w:tcBorders>
              <w:top w:val="nil"/>
              <w:left w:val="nil"/>
              <w:bottom w:val="nil"/>
              <w:right w:val="nil"/>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p>
        </w:tc>
      </w:tr>
      <w:tr w:rsidR="005A412D" w:rsidRPr="005A412D" w:rsidTr="005A412D">
        <w:trPr>
          <w:trHeight w:val="780"/>
        </w:trPr>
        <w:tc>
          <w:tcPr>
            <w:tcW w:w="1139"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Indikator</w:t>
            </w:r>
          </w:p>
        </w:tc>
        <w:tc>
          <w:tcPr>
            <w:tcW w:w="1882"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7864" w:type="dxa"/>
            <w:gridSpan w:val="3"/>
            <w:tcBorders>
              <w:top w:val="nil"/>
              <w:left w:val="nil"/>
              <w:bottom w:val="nil"/>
              <w:right w:val="nil"/>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 b. Keberadaan dan komprehensiveness aturan yang mengatur penyusunan perencanaan kehutanan dan Rencana Tata Ruang dan Rencana Wilayah (RTRW) yang partisipatif</w:t>
            </w:r>
          </w:p>
        </w:tc>
      </w:tr>
      <w:tr w:rsidR="005A412D" w:rsidRPr="005A412D" w:rsidTr="005A412D">
        <w:trPr>
          <w:trHeight w:val="795"/>
        </w:trPr>
        <w:tc>
          <w:tcPr>
            <w:tcW w:w="3021" w:type="dxa"/>
            <w:gridSpan w:val="2"/>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Objek Analisis</w:t>
            </w:r>
          </w:p>
        </w:tc>
        <w:tc>
          <w:tcPr>
            <w:tcW w:w="7864" w:type="dxa"/>
            <w:gridSpan w:val="3"/>
            <w:tcBorders>
              <w:top w:val="nil"/>
              <w:left w:val="nil"/>
              <w:bottom w:val="single" w:sz="4" w:space="0" w:color="auto"/>
              <w:right w:val="nil"/>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 Undang-Undang, Peraturan Pemerintah, Peraturan Presiden, Keputusan Presiden, Instruksi Presiden, Peraturan Menteri, Keputusan Menteri, Peraturan Gubernur, Peraturan Daerah atau peraturan yang bersifat teknis</w:t>
            </w:r>
          </w:p>
        </w:tc>
      </w:tr>
      <w:tr w:rsidR="005A412D" w:rsidRPr="005A412D" w:rsidTr="005A412D">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Kode</w:t>
            </w:r>
          </w:p>
        </w:tc>
        <w:tc>
          <w:tcPr>
            <w:tcW w:w="1882" w:type="dxa"/>
            <w:tcBorders>
              <w:top w:val="single" w:sz="4" w:space="0" w:color="auto"/>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Item Data</w:t>
            </w:r>
          </w:p>
        </w:tc>
        <w:tc>
          <w:tcPr>
            <w:tcW w:w="2911"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Sumber Data</w:t>
            </w:r>
          </w:p>
        </w:tc>
        <w:tc>
          <w:tcPr>
            <w:tcW w:w="3680" w:type="dxa"/>
            <w:tcBorders>
              <w:top w:val="nil"/>
              <w:left w:val="nil"/>
              <w:bottom w:val="nil"/>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Sumber Dokumen Hukum dan Kebijakan</w:t>
            </w:r>
          </w:p>
        </w:tc>
        <w:tc>
          <w:tcPr>
            <w:tcW w:w="1273"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Kategori Data</w:t>
            </w:r>
          </w:p>
        </w:tc>
      </w:tr>
      <w:tr w:rsidR="005A412D" w:rsidRPr="005A412D" w:rsidTr="005A412D">
        <w:trPr>
          <w:trHeight w:val="1065"/>
        </w:trPr>
        <w:tc>
          <w:tcPr>
            <w:tcW w:w="1139" w:type="dxa"/>
            <w:tcBorders>
              <w:top w:val="nil"/>
              <w:left w:val="single" w:sz="4" w:space="0" w:color="auto"/>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AIb1</w:t>
            </w:r>
          </w:p>
        </w:tc>
        <w:tc>
          <w:tcPr>
            <w:tcW w:w="1882"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Mekanisme pengambilan keputusan yang memudahkan keterlibatan pihak yang berkepentingan</w:t>
            </w:r>
          </w:p>
        </w:tc>
        <w:tc>
          <w:tcPr>
            <w:tcW w:w="2911"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Perda Kabupaten No. 3 Tahun 2002</w:t>
            </w:r>
          </w:p>
        </w:tc>
        <w:tc>
          <w:tcPr>
            <w:tcW w:w="3680" w:type="dxa"/>
            <w:tcBorders>
              <w:top w:val="single" w:sz="4" w:space="0" w:color="auto"/>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Tidak ada aturan didalam perda tersbut terkait mekanisme pengambilan keputusan yang memudahkan keterlibatan pihak yang berkepentingan</w:t>
            </w:r>
          </w:p>
        </w:tc>
        <w:tc>
          <w:tcPr>
            <w:tcW w:w="1273"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1</w:t>
            </w:r>
          </w:p>
        </w:tc>
      </w:tr>
      <w:tr w:rsidR="005A412D" w:rsidRPr="005A412D" w:rsidTr="005A412D">
        <w:trPr>
          <w:trHeight w:val="2115"/>
        </w:trPr>
        <w:tc>
          <w:tcPr>
            <w:tcW w:w="1139" w:type="dxa"/>
            <w:tcBorders>
              <w:top w:val="nil"/>
              <w:left w:val="single" w:sz="4" w:space="0" w:color="auto"/>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AIb2</w:t>
            </w:r>
          </w:p>
        </w:tc>
        <w:tc>
          <w:tcPr>
            <w:tcW w:w="1882"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Petugas khusus yang bertanggung jawab mengelola masukan publik</w:t>
            </w:r>
          </w:p>
        </w:tc>
        <w:tc>
          <w:tcPr>
            <w:tcW w:w="2911"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Perda Kabupaten No. 3 Tahun 2002</w:t>
            </w:r>
          </w:p>
        </w:tc>
        <w:tc>
          <w:tcPr>
            <w:tcW w:w="3680"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 xml:space="preserve">Tidak ada yang mengatur adanya petugas khusus yang bertanggung jawab mengelola masukan publik. </w:t>
            </w:r>
            <w:r w:rsidRPr="005A412D">
              <w:rPr>
                <w:rFonts w:ascii="Times New Roman" w:eastAsia="Times New Roman" w:hAnsi="Times New Roman" w:cs="Times New Roman"/>
                <w:color w:val="000000"/>
                <w:sz w:val="20"/>
                <w:szCs w:val="20"/>
                <w:lang w:eastAsia="id-ID"/>
              </w:rPr>
              <w:br/>
              <w:t>Perda tersebut hanya mengatur “Peran serta masyarakat dalam pengendalian pemanfaatan ruang wilayah dan kawasan didaerah disampaikan secara lisan atau tertulis mulai dari tingkat desa/kelurahan ke kecamatan pada kepala Daerah dan pejabat yang berwenang” hal tersebut tertuang pada Bab VII pasal 26</w:t>
            </w:r>
          </w:p>
        </w:tc>
        <w:tc>
          <w:tcPr>
            <w:tcW w:w="1273"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1</w:t>
            </w:r>
          </w:p>
        </w:tc>
      </w:tr>
      <w:tr w:rsidR="005A412D" w:rsidRPr="005A412D" w:rsidTr="005A412D">
        <w:trPr>
          <w:trHeight w:val="1245"/>
        </w:trPr>
        <w:tc>
          <w:tcPr>
            <w:tcW w:w="1139" w:type="dxa"/>
            <w:tcBorders>
              <w:top w:val="nil"/>
              <w:left w:val="single" w:sz="4" w:space="0" w:color="auto"/>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AIb3</w:t>
            </w:r>
          </w:p>
        </w:tc>
        <w:tc>
          <w:tcPr>
            <w:tcW w:w="1882"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Dokumentasi setiap masukan (tertulis/tidak tertulis)</w:t>
            </w:r>
          </w:p>
        </w:tc>
        <w:tc>
          <w:tcPr>
            <w:tcW w:w="2911"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Perda Kabupaten No. 3 Tahun 2002</w:t>
            </w:r>
          </w:p>
        </w:tc>
        <w:tc>
          <w:tcPr>
            <w:tcW w:w="3680"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Dokumentasi masukan hanya pada peran pengendalian pemanfaatan ruang tertuang di pasal 26.</w:t>
            </w:r>
            <w:r w:rsidRPr="005A412D">
              <w:rPr>
                <w:rFonts w:ascii="Times New Roman" w:eastAsia="Times New Roman" w:hAnsi="Times New Roman" w:cs="Times New Roman"/>
                <w:color w:val="000000"/>
                <w:sz w:val="20"/>
                <w:szCs w:val="20"/>
                <w:lang w:eastAsia="id-ID"/>
              </w:rPr>
              <w:br/>
              <w:t>Tidak ada aturan yang mengatakan dokumentasi setiap masukan</w:t>
            </w:r>
          </w:p>
        </w:tc>
        <w:tc>
          <w:tcPr>
            <w:tcW w:w="1273"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2</w:t>
            </w:r>
          </w:p>
        </w:tc>
      </w:tr>
      <w:tr w:rsidR="005A412D" w:rsidRPr="005A412D" w:rsidTr="005A412D">
        <w:trPr>
          <w:trHeight w:val="510"/>
        </w:trPr>
        <w:tc>
          <w:tcPr>
            <w:tcW w:w="1139" w:type="dxa"/>
            <w:tcBorders>
              <w:top w:val="nil"/>
              <w:left w:val="single" w:sz="4" w:space="0" w:color="auto"/>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AIb4</w:t>
            </w:r>
          </w:p>
        </w:tc>
        <w:tc>
          <w:tcPr>
            <w:tcW w:w="1882"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Mekanisme respon terhadap masukan yang ada</w:t>
            </w:r>
          </w:p>
        </w:tc>
        <w:tc>
          <w:tcPr>
            <w:tcW w:w="2911"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Perda Kabupaten No. 3 Tahun 2002</w:t>
            </w:r>
          </w:p>
        </w:tc>
        <w:tc>
          <w:tcPr>
            <w:tcW w:w="3680"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Tidak mengatur mekanisme respon terhadap masukan yang ada</w:t>
            </w:r>
          </w:p>
        </w:tc>
        <w:tc>
          <w:tcPr>
            <w:tcW w:w="1273"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1</w:t>
            </w:r>
          </w:p>
        </w:tc>
      </w:tr>
      <w:tr w:rsidR="005A412D" w:rsidRPr="005A412D" w:rsidTr="005A412D">
        <w:trPr>
          <w:trHeight w:val="690"/>
        </w:trPr>
        <w:tc>
          <w:tcPr>
            <w:tcW w:w="1139" w:type="dxa"/>
            <w:tcBorders>
              <w:top w:val="nil"/>
              <w:left w:val="single" w:sz="4" w:space="0" w:color="auto"/>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AIb5</w:t>
            </w:r>
          </w:p>
        </w:tc>
        <w:tc>
          <w:tcPr>
            <w:tcW w:w="1882"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Penjelasan atas keputusan akhir yang diambil</w:t>
            </w:r>
          </w:p>
        </w:tc>
        <w:tc>
          <w:tcPr>
            <w:tcW w:w="2911"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Perda Kabupaten No. 3 Tahun 2002</w:t>
            </w:r>
          </w:p>
        </w:tc>
        <w:tc>
          <w:tcPr>
            <w:tcW w:w="3680"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Tidak ada peraturan yang mengatur penjelasan terkait keputusan akhir yang diambil</w:t>
            </w:r>
          </w:p>
        </w:tc>
        <w:tc>
          <w:tcPr>
            <w:tcW w:w="1273"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1</w:t>
            </w:r>
          </w:p>
        </w:tc>
      </w:tr>
      <w:tr w:rsidR="005A412D" w:rsidRPr="005A412D" w:rsidTr="005A412D">
        <w:trPr>
          <w:trHeight w:val="3360"/>
        </w:trPr>
        <w:tc>
          <w:tcPr>
            <w:tcW w:w="1139" w:type="dxa"/>
            <w:tcBorders>
              <w:top w:val="nil"/>
              <w:left w:val="single" w:sz="4" w:space="0" w:color="auto"/>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AIb6</w:t>
            </w:r>
          </w:p>
        </w:tc>
        <w:tc>
          <w:tcPr>
            <w:tcW w:w="1882"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Pelaksanaan proses partisipasi</w:t>
            </w:r>
          </w:p>
        </w:tc>
        <w:tc>
          <w:tcPr>
            <w:tcW w:w="2911"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Perda Kabupaten No. 3 Tahun 2002</w:t>
            </w:r>
          </w:p>
        </w:tc>
        <w:tc>
          <w:tcPr>
            <w:tcW w:w="3680"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Pelaksanaan proses partisipasi tertuang pada Bab VII Hak, Kewajiban dan Peran Serta Masyarakat</w:t>
            </w:r>
            <w:r w:rsidRPr="005A412D">
              <w:rPr>
                <w:rFonts w:ascii="Times New Roman" w:eastAsia="Times New Roman" w:hAnsi="Times New Roman" w:cs="Times New Roman"/>
                <w:color w:val="000000"/>
                <w:sz w:val="20"/>
                <w:szCs w:val="20"/>
                <w:lang w:eastAsia="id-ID"/>
              </w:rPr>
              <w:br/>
              <w:t>Dalamkegiatan penataan ruang masyarakat berhak:</w:t>
            </w:r>
            <w:r w:rsidRPr="005A412D">
              <w:rPr>
                <w:rFonts w:ascii="Times New Roman" w:eastAsia="Times New Roman" w:hAnsi="Times New Roman" w:cs="Times New Roman"/>
                <w:color w:val="000000"/>
                <w:sz w:val="20"/>
                <w:szCs w:val="20"/>
                <w:lang w:eastAsia="id-ID"/>
              </w:rPr>
              <w:br/>
              <w:t>a. Berperan serta dalam proses perencanaan tata ruang, pemanfaatan ruang, pengendalian pemanfaatan ruang.</w:t>
            </w:r>
            <w:r w:rsidRPr="005A412D">
              <w:rPr>
                <w:rFonts w:ascii="Times New Roman" w:eastAsia="Times New Roman" w:hAnsi="Times New Roman" w:cs="Times New Roman"/>
                <w:color w:val="000000"/>
                <w:sz w:val="20"/>
                <w:szCs w:val="20"/>
                <w:lang w:eastAsia="id-ID"/>
              </w:rPr>
              <w:br/>
              <w:t>b. Mengetahui secara terbuka rencana tata ruang wilayah kabupaten kapuas, rencana tata ruang kawasan, rencana rinci tata ruang kawasan</w:t>
            </w:r>
            <w:r w:rsidRPr="005A412D">
              <w:rPr>
                <w:rFonts w:ascii="Times New Roman" w:eastAsia="Times New Roman" w:hAnsi="Times New Roman" w:cs="Times New Roman"/>
                <w:color w:val="000000"/>
                <w:sz w:val="20"/>
                <w:szCs w:val="20"/>
                <w:lang w:eastAsia="id-ID"/>
              </w:rPr>
              <w:br/>
              <w:t>c. Menikmati manfaat ruang dan/atau pertambahan nilai ruang sebagai akibat dari penataan ruang</w:t>
            </w:r>
            <w:r w:rsidRPr="005A412D">
              <w:rPr>
                <w:rFonts w:ascii="Times New Roman" w:eastAsia="Times New Roman" w:hAnsi="Times New Roman" w:cs="Times New Roman"/>
                <w:color w:val="000000"/>
                <w:sz w:val="20"/>
                <w:szCs w:val="20"/>
                <w:lang w:eastAsia="id-ID"/>
              </w:rPr>
              <w:br/>
              <w:t xml:space="preserve">d. Memperoleh penggantian yang layak atas kondisi yang dialaminya sebagai akibat peaksanaan kegiatan pembangunan </w:t>
            </w:r>
            <w:r w:rsidRPr="005A412D">
              <w:rPr>
                <w:rFonts w:ascii="Times New Roman" w:eastAsia="Times New Roman" w:hAnsi="Times New Roman" w:cs="Times New Roman"/>
                <w:color w:val="000000"/>
                <w:sz w:val="20"/>
                <w:szCs w:val="20"/>
                <w:lang w:eastAsia="id-ID"/>
              </w:rPr>
              <w:lastRenderedPageBreak/>
              <w:t>yang sesuai dengan rencana tata ruang</w:t>
            </w:r>
          </w:p>
        </w:tc>
        <w:tc>
          <w:tcPr>
            <w:tcW w:w="1273"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lastRenderedPageBreak/>
              <w:t>3</w:t>
            </w:r>
          </w:p>
        </w:tc>
      </w:tr>
      <w:tr w:rsidR="005A412D" w:rsidRPr="005A412D" w:rsidTr="005A412D">
        <w:trPr>
          <w:trHeight w:val="255"/>
        </w:trPr>
        <w:tc>
          <w:tcPr>
            <w:tcW w:w="1139" w:type="dxa"/>
            <w:tcBorders>
              <w:top w:val="nil"/>
              <w:left w:val="nil"/>
              <w:bottom w:val="nil"/>
              <w:right w:val="nil"/>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p>
        </w:tc>
        <w:tc>
          <w:tcPr>
            <w:tcW w:w="1882" w:type="dxa"/>
            <w:tcBorders>
              <w:top w:val="nil"/>
              <w:left w:val="nil"/>
              <w:bottom w:val="nil"/>
              <w:right w:val="nil"/>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2911"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3680"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1273" w:type="dxa"/>
            <w:tcBorders>
              <w:top w:val="nil"/>
              <w:left w:val="nil"/>
              <w:bottom w:val="nil"/>
              <w:right w:val="nil"/>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p>
        </w:tc>
      </w:tr>
      <w:tr w:rsidR="005A412D" w:rsidRPr="005A412D" w:rsidTr="005A412D">
        <w:trPr>
          <w:trHeight w:val="810"/>
        </w:trPr>
        <w:tc>
          <w:tcPr>
            <w:tcW w:w="1139"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Indikator</w:t>
            </w:r>
          </w:p>
        </w:tc>
        <w:tc>
          <w:tcPr>
            <w:tcW w:w="1882"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7864" w:type="dxa"/>
            <w:gridSpan w:val="3"/>
            <w:tcBorders>
              <w:top w:val="nil"/>
              <w:left w:val="nil"/>
              <w:bottom w:val="nil"/>
              <w:right w:val="nil"/>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 c. Keberadaan dan komprehensiveness aturan yang mengatur program peningkatan kapasitas masyarakat dalam proses perencanaan kehutanan dan Rencana Tata Ruang dan Rencana Wilayah (RTRW)</w:t>
            </w:r>
          </w:p>
        </w:tc>
      </w:tr>
      <w:tr w:rsidR="005A412D" w:rsidRPr="005A412D" w:rsidTr="005A412D">
        <w:trPr>
          <w:trHeight w:val="870"/>
        </w:trPr>
        <w:tc>
          <w:tcPr>
            <w:tcW w:w="3021" w:type="dxa"/>
            <w:gridSpan w:val="2"/>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Objek Analisis</w:t>
            </w:r>
          </w:p>
        </w:tc>
        <w:tc>
          <w:tcPr>
            <w:tcW w:w="7864" w:type="dxa"/>
            <w:gridSpan w:val="3"/>
            <w:tcBorders>
              <w:top w:val="nil"/>
              <w:left w:val="nil"/>
              <w:bottom w:val="single" w:sz="4" w:space="0" w:color="auto"/>
              <w:right w:val="nil"/>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 Undang-Undang, Peraturan Pemerintah, Peraturan Presiden, Keputusan Presiden, Instruksi Presiden, Peraturan Menteri, Keputusan Menteri, Peraturan Gubernur, Peraturan Daerah atau peraturan yang bersifat Teknis, RPJMN/D, Renstranas/da</w:t>
            </w:r>
          </w:p>
        </w:tc>
      </w:tr>
      <w:tr w:rsidR="005A412D" w:rsidRPr="005A412D" w:rsidTr="005A412D">
        <w:trPr>
          <w:trHeight w:val="405"/>
        </w:trPr>
        <w:tc>
          <w:tcPr>
            <w:tcW w:w="1139" w:type="dxa"/>
            <w:tcBorders>
              <w:top w:val="single" w:sz="4" w:space="0" w:color="auto"/>
              <w:left w:val="single" w:sz="4" w:space="0" w:color="auto"/>
              <w:bottom w:val="nil"/>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Kode</w:t>
            </w:r>
          </w:p>
        </w:tc>
        <w:tc>
          <w:tcPr>
            <w:tcW w:w="1882" w:type="dxa"/>
            <w:tcBorders>
              <w:top w:val="single" w:sz="4" w:space="0" w:color="auto"/>
              <w:left w:val="nil"/>
              <w:bottom w:val="nil"/>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Item Data</w:t>
            </w:r>
          </w:p>
        </w:tc>
        <w:tc>
          <w:tcPr>
            <w:tcW w:w="2911" w:type="dxa"/>
            <w:tcBorders>
              <w:top w:val="nil"/>
              <w:left w:val="nil"/>
              <w:bottom w:val="nil"/>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Sumber Data</w:t>
            </w:r>
          </w:p>
        </w:tc>
        <w:tc>
          <w:tcPr>
            <w:tcW w:w="3680" w:type="dxa"/>
            <w:tcBorders>
              <w:top w:val="nil"/>
              <w:left w:val="nil"/>
              <w:bottom w:val="nil"/>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Sumber Dokumen Hukum dan Kebijakan</w:t>
            </w:r>
          </w:p>
        </w:tc>
        <w:tc>
          <w:tcPr>
            <w:tcW w:w="1273" w:type="dxa"/>
            <w:tcBorders>
              <w:top w:val="nil"/>
              <w:left w:val="nil"/>
              <w:bottom w:val="nil"/>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Kategori Data</w:t>
            </w:r>
          </w:p>
        </w:tc>
      </w:tr>
      <w:tr w:rsidR="005A412D" w:rsidRPr="005A412D" w:rsidTr="005A412D">
        <w:trPr>
          <w:trHeight w:val="303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AIc1</w:t>
            </w:r>
          </w:p>
        </w:tc>
        <w:tc>
          <w:tcPr>
            <w:tcW w:w="1882" w:type="dxa"/>
            <w:tcBorders>
              <w:top w:val="single" w:sz="4" w:space="0" w:color="auto"/>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Program peningkatan kapasitas masyarakat Adat/ Lokal dalam perencanaan kehutanan dan wilayah</w:t>
            </w:r>
          </w:p>
        </w:tc>
        <w:tc>
          <w:tcPr>
            <w:tcW w:w="2911" w:type="dxa"/>
            <w:tcBorders>
              <w:top w:val="single" w:sz="4" w:space="0" w:color="auto"/>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 xml:space="preserve">Perda kabupaten Kapuas No. 5 Tahun 2001 </w:t>
            </w:r>
            <w:r w:rsidRPr="005A412D">
              <w:rPr>
                <w:rFonts w:ascii="Times New Roman" w:eastAsia="Times New Roman" w:hAnsi="Times New Roman" w:cs="Times New Roman"/>
                <w:color w:val="000000"/>
                <w:sz w:val="20"/>
                <w:szCs w:val="20"/>
                <w:lang w:eastAsia="id-ID"/>
              </w:rPr>
              <w:br/>
              <w:t>Perda kabupaten Kapuas No. 3 tahun 2002</w:t>
            </w:r>
          </w:p>
        </w:tc>
        <w:tc>
          <w:tcPr>
            <w:tcW w:w="3680" w:type="dxa"/>
            <w:tcBorders>
              <w:top w:val="single" w:sz="4" w:space="0" w:color="auto"/>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Pada Perda Kabupaten Kapuas No. 5 tahun 2001 Tentang Pembentukan Kelembagaan dan Pemberdayaan Adat Dayak tidak mengatur tentang peningkatan kapasitas masyarakat adat-lokal dalam perncanaan kehutanan. Tetapi hanya mengatur tentang penataran adat seperti tertuang pada Bab XIX Pemberdayaan Adat Dayak Pasal 38 “Dalam rangka pemberdayaan adat istiadat dan hukum adat dayak pemerintah daeah wajib memfasilitasi penyelenggaraan penataran adat”.</w:t>
            </w:r>
            <w:r w:rsidRPr="005A412D">
              <w:rPr>
                <w:rFonts w:ascii="Times New Roman" w:eastAsia="Times New Roman" w:hAnsi="Times New Roman" w:cs="Times New Roman"/>
                <w:color w:val="000000"/>
                <w:sz w:val="20"/>
                <w:szCs w:val="20"/>
                <w:lang w:eastAsia="id-ID"/>
              </w:rPr>
              <w:br/>
              <w:t>- Sedangkan pada Perda No. 3 tahun 2002 sama sekali tidak mengatur tentang peningkatan kapasitas</w:t>
            </w:r>
          </w:p>
        </w:tc>
        <w:tc>
          <w:tcPr>
            <w:tcW w:w="1273" w:type="dxa"/>
            <w:tcBorders>
              <w:top w:val="single" w:sz="4" w:space="0" w:color="auto"/>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1</w:t>
            </w:r>
          </w:p>
        </w:tc>
      </w:tr>
      <w:tr w:rsidR="005A412D" w:rsidRPr="005A412D" w:rsidTr="005A412D">
        <w:trPr>
          <w:trHeight w:val="945"/>
        </w:trPr>
        <w:tc>
          <w:tcPr>
            <w:tcW w:w="1139" w:type="dxa"/>
            <w:tcBorders>
              <w:top w:val="nil"/>
              <w:left w:val="single" w:sz="4" w:space="0" w:color="auto"/>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AIc2</w:t>
            </w:r>
          </w:p>
        </w:tc>
        <w:tc>
          <w:tcPr>
            <w:tcW w:w="1882"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Program peningkatan kapasitas pemerintah dalam perencanaan kehutanan dan wilayah</w:t>
            </w:r>
          </w:p>
        </w:tc>
        <w:tc>
          <w:tcPr>
            <w:tcW w:w="2911"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Perda kabupaten Kapuas No. 3 tahun 2002</w:t>
            </w:r>
          </w:p>
        </w:tc>
        <w:tc>
          <w:tcPr>
            <w:tcW w:w="3680"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Perda kabupaten Kapuas No. 3 tahun 2002</w:t>
            </w:r>
          </w:p>
        </w:tc>
        <w:tc>
          <w:tcPr>
            <w:tcW w:w="1273"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1</w:t>
            </w:r>
          </w:p>
        </w:tc>
      </w:tr>
      <w:tr w:rsidR="005A412D" w:rsidRPr="005A412D" w:rsidTr="005A412D">
        <w:trPr>
          <w:trHeight w:val="255"/>
        </w:trPr>
        <w:tc>
          <w:tcPr>
            <w:tcW w:w="1139" w:type="dxa"/>
            <w:tcBorders>
              <w:top w:val="nil"/>
              <w:left w:val="nil"/>
              <w:bottom w:val="nil"/>
              <w:right w:val="nil"/>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p>
        </w:tc>
        <w:tc>
          <w:tcPr>
            <w:tcW w:w="1882" w:type="dxa"/>
            <w:tcBorders>
              <w:top w:val="nil"/>
              <w:left w:val="nil"/>
              <w:bottom w:val="nil"/>
              <w:right w:val="nil"/>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2911"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3680"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1273" w:type="dxa"/>
            <w:tcBorders>
              <w:top w:val="nil"/>
              <w:left w:val="nil"/>
              <w:bottom w:val="nil"/>
              <w:right w:val="nil"/>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p>
        </w:tc>
      </w:tr>
      <w:tr w:rsidR="005A412D" w:rsidRPr="005A412D" w:rsidTr="005A412D">
        <w:trPr>
          <w:trHeight w:val="945"/>
        </w:trPr>
        <w:tc>
          <w:tcPr>
            <w:tcW w:w="1139"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Indikator</w:t>
            </w:r>
          </w:p>
        </w:tc>
        <w:tc>
          <w:tcPr>
            <w:tcW w:w="1882"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7864" w:type="dxa"/>
            <w:gridSpan w:val="3"/>
            <w:tcBorders>
              <w:top w:val="nil"/>
              <w:left w:val="nil"/>
              <w:bottom w:val="nil"/>
              <w:right w:val="nil"/>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 d. Keberadaan dan komprehensiveness aturan yang mengatur Mekanisme penanganan pengaduan dalam proses perencanaan kehutanan dan Rencana Tata Ruang dan Rencana Wilayah (RTRW)</w:t>
            </w:r>
          </w:p>
        </w:tc>
      </w:tr>
      <w:tr w:rsidR="005A412D" w:rsidRPr="005A412D" w:rsidTr="005A412D">
        <w:trPr>
          <w:trHeight w:val="795"/>
        </w:trPr>
        <w:tc>
          <w:tcPr>
            <w:tcW w:w="1139"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Sumber Data</w:t>
            </w:r>
          </w:p>
        </w:tc>
        <w:tc>
          <w:tcPr>
            <w:tcW w:w="1882"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b/>
                <w:bCs/>
                <w:color w:val="000000"/>
                <w:sz w:val="20"/>
                <w:szCs w:val="20"/>
                <w:lang w:eastAsia="id-ID"/>
              </w:rPr>
            </w:pPr>
          </w:p>
        </w:tc>
        <w:tc>
          <w:tcPr>
            <w:tcW w:w="7864" w:type="dxa"/>
            <w:gridSpan w:val="3"/>
            <w:tcBorders>
              <w:top w:val="nil"/>
              <w:left w:val="nil"/>
              <w:bottom w:val="single" w:sz="4" w:space="0" w:color="auto"/>
              <w:right w:val="nil"/>
            </w:tcBorders>
            <w:shd w:val="clear" w:color="auto" w:fill="auto"/>
            <w:hideMark/>
          </w:tcPr>
          <w:p w:rsidR="005A412D" w:rsidRPr="005A412D" w:rsidRDefault="005A412D" w:rsidP="005A412D">
            <w:pPr>
              <w:spacing w:after="240" w:line="240" w:lineRule="auto"/>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 Undang-Undang, Peraturan Pemerintah, Peraturan Presiden, Keputusan Presiden, Instruksi Presiden, Peraturan Menteri, Keputusan Menteri, Peraturan Gubernur, Peraturan Daerah atau peraturan yang bersifat teknis</w:t>
            </w:r>
          </w:p>
        </w:tc>
      </w:tr>
      <w:tr w:rsidR="005A412D" w:rsidRPr="005A412D" w:rsidTr="005A412D">
        <w:trPr>
          <w:trHeight w:val="420"/>
        </w:trPr>
        <w:tc>
          <w:tcPr>
            <w:tcW w:w="1139" w:type="dxa"/>
            <w:tcBorders>
              <w:top w:val="single" w:sz="4" w:space="0" w:color="auto"/>
              <w:left w:val="single" w:sz="4" w:space="0" w:color="auto"/>
              <w:bottom w:val="nil"/>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Kode</w:t>
            </w:r>
          </w:p>
        </w:tc>
        <w:tc>
          <w:tcPr>
            <w:tcW w:w="1882" w:type="dxa"/>
            <w:tcBorders>
              <w:top w:val="single" w:sz="4" w:space="0" w:color="auto"/>
              <w:left w:val="nil"/>
              <w:bottom w:val="nil"/>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Item Data</w:t>
            </w:r>
          </w:p>
        </w:tc>
        <w:tc>
          <w:tcPr>
            <w:tcW w:w="2911" w:type="dxa"/>
            <w:tcBorders>
              <w:top w:val="nil"/>
              <w:left w:val="nil"/>
              <w:bottom w:val="nil"/>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Sumber Data</w:t>
            </w:r>
          </w:p>
        </w:tc>
        <w:tc>
          <w:tcPr>
            <w:tcW w:w="3680" w:type="dxa"/>
            <w:tcBorders>
              <w:top w:val="nil"/>
              <w:left w:val="nil"/>
              <w:bottom w:val="nil"/>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Sumber Dokumen Hukum dan Kebijakan</w:t>
            </w:r>
          </w:p>
        </w:tc>
        <w:tc>
          <w:tcPr>
            <w:tcW w:w="1273" w:type="dxa"/>
            <w:tcBorders>
              <w:top w:val="nil"/>
              <w:left w:val="nil"/>
              <w:bottom w:val="nil"/>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Kategori Data</w:t>
            </w:r>
          </w:p>
        </w:tc>
      </w:tr>
      <w:tr w:rsidR="005A412D" w:rsidRPr="005A412D" w:rsidTr="005A412D">
        <w:trPr>
          <w:trHeight w:val="102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AId1</w:t>
            </w:r>
          </w:p>
        </w:tc>
        <w:tc>
          <w:tcPr>
            <w:tcW w:w="1882" w:type="dxa"/>
            <w:tcBorders>
              <w:top w:val="single" w:sz="4" w:space="0" w:color="auto"/>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 xml:space="preserve">Mekanisme pengaduan (termasuk ketentuan tenggat waktu &amp; </w:t>
            </w:r>
            <w:r w:rsidRPr="005A412D">
              <w:rPr>
                <w:rFonts w:ascii="Times New Roman" w:eastAsia="Times New Roman" w:hAnsi="Times New Roman" w:cs="Times New Roman"/>
                <w:color w:val="000000"/>
                <w:sz w:val="20"/>
                <w:szCs w:val="20"/>
                <w:lang w:eastAsia="id-ID"/>
              </w:rPr>
              <w:lastRenderedPageBreak/>
              <w:t>tindakan yang diambil)</w:t>
            </w:r>
          </w:p>
        </w:tc>
        <w:tc>
          <w:tcPr>
            <w:tcW w:w="2911" w:type="dxa"/>
            <w:tcBorders>
              <w:top w:val="single" w:sz="4" w:space="0" w:color="auto"/>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lastRenderedPageBreak/>
              <w:t>Keputusan Bupati Kapuas No. 426/ADPUM Tahun 2010</w:t>
            </w:r>
          </w:p>
        </w:tc>
        <w:tc>
          <w:tcPr>
            <w:tcW w:w="3680" w:type="dxa"/>
            <w:tcBorders>
              <w:top w:val="single" w:sz="4" w:space="0" w:color="auto"/>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 xml:space="preserve">Mekanisme pengaduan diatur pada Keputusan Bupati Kapuas No. 426/ADPUM Tahun 2010 Tentang Tim Koordinasi Fasilitasi dan Mediasi </w:t>
            </w:r>
            <w:r w:rsidRPr="005A412D">
              <w:rPr>
                <w:rFonts w:ascii="Times New Roman" w:eastAsia="Times New Roman" w:hAnsi="Times New Roman" w:cs="Times New Roman"/>
                <w:color w:val="000000"/>
                <w:sz w:val="20"/>
                <w:szCs w:val="20"/>
                <w:lang w:eastAsia="id-ID"/>
              </w:rPr>
              <w:lastRenderedPageBreak/>
              <w:t>Penyelesaian Konflik Pertanahan serta Sengketa Lainnya di Wilayah Kabupaten Kapuas</w:t>
            </w:r>
          </w:p>
        </w:tc>
        <w:tc>
          <w:tcPr>
            <w:tcW w:w="1273" w:type="dxa"/>
            <w:tcBorders>
              <w:top w:val="single" w:sz="4" w:space="0" w:color="auto"/>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lastRenderedPageBreak/>
              <w:t>3</w:t>
            </w:r>
          </w:p>
        </w:tc>
      </w:tr>
      <w:tr w:rsidR="005A412D" w:rsidRPr="005A412D" w:rsidTr="005A412D">
        <w:trPr>
          <w:trHeight w:val="1020"/>
        </w:trPr>
        <w:tc>
          <w:tcPr>
            <w:tcW w:w="1139" w:type="dxa"/>
            <w:tcBorders>
              <w:top w:val="nil"/>
              <w:left w:val="single" w:sz="4" w:space="0" w:color="auto"/>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lastRenderedPageBreak/>
              <w:t>AId2</w:t>
            </w:r>
          </w:p>
        </w:tc>
        <w:tc>
          <w:tcPr>
            <w:tcW w:w="1882"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Mekanisme resolusi konflik</w:t>
            </w:r>
          </w:p>
        </w:tc>
        <w:tc>
          <w:tcPr>
            <w:tcW w:w="2911"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Keputusan Bupati Kapuas No. 426/ADPUM Tahun 2010</w:t>
            </w:r>
          </w:p>
        </w:tc>
        <w:tc>
          <w:tcPr>
            <w:tcW w:w="3680"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Mekanisme resolusi konflik diatur pada Keputusan Bupati Kapuas No. 426/ADPUM Tahun 2010 Tentang Tim Koordinasi Fasilitasi dan Mediasi Penyelesaian Konflik Pertanahan serta Sengketa Lainnya di Wilayah Kabupaten Kapuas</w:t>
            </w:r>
          </w:p>
        </w:tc>
        <w:tc>
          <w:tcPr>
            <w:tcW w:w="1273"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3</w:t>
            </w:r>
          </w:p>
        </w:tc>
      </w:tr>
      <w:tr w:rsidR="005A412D" w:rsidRPr="005A412D" w:rsidTr="005A412D">
        <w:trPr>
          <w:trHeight w:val="990"/>
        </w:trPr>
        <w:tc>
          <w:tcPr>
            <w:tcW w:w="1139" w:type="dxa"/>
            <w:tcBorders>
              <w:top w:val="nil"/>
              <w:left w:val="single" w:sz="4" w:space="0" w:color="auto"/>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AId3</w:t>
            </w:r>
          </w:p>
        </w:tc>
        <w:tc>
          <w:tcPr>
            <w:tcW w:w="1882"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Keahlian &amp; pemahaman mediator tentang isu-isu masyarakat adat/lokal</w:t>
            </w:r>
          </w:p>
        </w:tc>
        <w:tc>
          <w:tcPr>
            <w:tcW w:w="2911"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Keputusan Bupati Kapuas No. 426/ADPUM Tahun 2010</w:t>
            </w:r>
          </w:p>
        </w:tc>
        <w:tc>
          <w:tcPr>
            <w:tcW w:w="3680"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Keputusan Bupati No. 426/ADPUM Thn 2010 tidak mengatur tentang keahlian &amp; pemahaman mediator tentang isyu-isyu masyarakat adat/lokal</w:t>
            </w:r>
          </w:p>
        </w:tc>
        <w:tc>
          <w:tcPr>
            <w:tcW w:w="1273"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1</w:t>
            </w:r>
          </w:p>
        </w:tc>
      </w:tr>
      <w:tr w:rsidR="005A412D" w:rsidRPr="005A412D" w:rsidTr="005A412D">
        <w:trPr>
          <w:trHeight w:val="255"/>
        </w:trPr>
        <w:tc>
          <w:tcPr>
            <w:tcW w:w="1139" w:type="dxa"/>
            <w:tcBorders>
              <w:top w:val="nil"/>
              <w:left w:val="nil"/>
              <w:bottom w:val="nil"/>
              <w:right w:val="nil"/>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p>
        </w:tc>
        <w:tc>
          <w:tcPr>
            <w:tcW w:w="1882"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2911"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3680"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1273" w:type="dxa"/>
            <w:tcBorders>
              <w:top w:val="nil"/>
              <w:left w:val="nil"/>
              <w:bottom w:val="nil"/>
              <w:right w:val="nil"/>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p>
        </w:tc>
      </w:tr>
      <w:tr w:rsidR="005A412D" w:rsidRPr="005A412D" w:rsidTr="005A412D">
        <w:trPr>
          <w:trHeight w:val="330"/>
        </w:trPr>
        <w:tc>
          <w:tcPr>
            <w:tcW w:w="3021" w:type="dxa"/>
            <w:gridSpan w:val="2"/>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Isu dalam PGA REDD+</w:t>
            </w:r>
          </w:p>
        </w:tc>
        <w:tc>
          <w:tcPr>
            <w:tcW w:w="6591" w:type="dxa"/>
            <w:gridSpan w:val="2"/>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  II.Pengaturan Hak</w:t>
            </w:r>
          </w:p>
        </w:tc>
        <w:tc>
          <w:tcPr>
            <w:tcW w:w="1273" w:type="dxa"/>
            <w:tcBorders>
              <w:top w:val="nil"/>
              <w:left w:val="nil"/>
              <w:bottom w:val="nil"/>
              <w:right w:val="nil"/>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p>
        </w:tc>
      </w:tr>
      <w:tr w:rsidR="005A412D" w:rsidRPr="005A412D" w:rsidTr="005A412D">
        <w:trPr>
          <w:trHeight w:val="690"/>
        </w:trPr>
        <w:tc>
          <w:tcPr>
            <w:tcW w:w="1139"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Indikator</w:t>
            </w:r>
          </w:p>
        </w:tc>
        <w:tc>
          <w:tcPr>
            <w:tcW w:w="1882"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7864" w:type="dxa"/>
            <w:gridSpan w:val="3"/>
            <w:tcBorders>
              <w:top w:val="nil"/>
              <w:left w:val="nil"/>
              <w:bottom w:val="nil"/>
              <w:right w:val="nil"/>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 a. Keberadaan dan komprehensiveness aturan yang mengatur transparansi penetapan hak kelola hutan bagi masyarakat adat/lokal dan bisnis</w:t>
            </w:r>
          </w:p>
        </w:tc>
      </w:tr>
      <w:tr w:rsidR="005A412D" w:rsidRPr="005A412D" w:rsidTr="005A412D">
        <w:trPr>
          <w:trHeight w:val="630"/>
        </w:trPr>
        <w:tc>
          <w:tcPr>
            <w:tcW w:w="1139"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Sumber Data</w:t>
            </w:r>
          </w:p>
        </w:tc>
        <w:tc>
          <w:tcPr>
            <w:tcW w:w="1882"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b/>
                <w:bCs/>
                <w:color w:val="000000"/>
                <w:sz w:val="20"/>
                <w:szCs w:val="20"/>
                <w:lang w:eastAsia="id-ID"/>
              </w:rPr>
            </w:pPr>
          </w:p>
        </w:tc>
        <w:tc>
          <w:tcPr>
            <w:tcW w:w="7864" w:type="dxa"/>
            <w:gridSpan w:val="3"/>
            <w:tcBorders>
              <w:top w:val="nil"/>
              <w:left w:val="nil"/>
              <w:bottom w:val="single" w:sz="4" w:space="0" w:color="auto"/>
              <w:right w:val="nil"/>
            </w:tcBorders>
            <w:shd w:val="clear" w:color="auto" w:fill="auto"/>
            <w:hideMark/>
          </w:tcPr>
          <w:p w:rsidR="005A412D" w:rsidRPr="005A412D" w:rsidRDefault="005A412D" w:rsidP="005A412D">
            <w:pPr>
              <w:spacing w:after="240" w:line="240" w:lineRule="auto"/>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 Sumber (Undang2 keterbukaan informasi publik, PP, permenhut ttg pemberian ijin, pergub/bup (terkait kehutanan), Permenhut 7/2011</w:t>
            </w:r>
            <w:r w:rsidRPr="005A412D">
              <w:rPr>
                <w:rFonts w:ascii="Times New Roman" w:eastAsia="Times New Roman" w:hAnsi="Times New Roman" w:cs="Times New Roman"/>
                <w:b/>
                <w:bCs/>
                <w:color w:val="000000"/>
                <w:sz w:val="20"/>
                <w:szCs w:val="20"/>
                <w:lang w:eastAsia="id-ID"/>
              </w:rPr>
              <w:br/>
            </w:r>
          </w:p>
        </w:tc>
      </w:tr>
      <w:tr w:rsidR="005A412D" w:rsidRPr="005A412D" w:rsidTr="005A412D">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Kode</w:t>
            </w:r>
          </w:p>
        </w:tc>
        <w:tc>
          <w:tcPr>
            <w:tcW w:w="1882" w:type="dxa"/>
            <w:tcBorders>
              <w:top w:val="single" w:sz="4" w:space="0" w:color="auto"/>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Item Data</w:t>
            </w:r>
          </w:p>
        </w:tc>
        <w:tc>
          <w:tcPr>
            <w:tcW w:w="2911"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Sumber Data</w:t>
            </w:r>
          </w:p>
        </w:tc>
        <w:tc>
          <w:tcPr>
            <w:tcW w:w="3680"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Sumber Dokumen Hukum dan Kebijakan</w:t>
            </w:r>
          </w:p>
        </w:tc>
        <w:tc>
          <w:tcPr>
            <w:tcW w:w="1273"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Kategori Data</w:t>
            </w:r>
          </w:p>
        </w:tc>
      </w:tr>
      <w:tr w:rsidR="005A412D" w:rsidRPr="005A412D" w:rsidTr="005A412D">
        <w:trPr>
          <w:trHeight w:val="2250"/>
        </w:trPr>
        <w:tc>
          <w:tcPr>
            <w:tcW w:w="1139" w:type="dxa"/>
            <w:tcBorders>
              <w:top w:val="nil"/>
              <w:left w:val="single" w:sz="4" w:space="0" w:color="auto"/>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AIIa1</w:t>
            </w:r>
          </w:p>
        </w:tc>
        <w:tc>
          <w:tcPr>
            <w:tcW w:w="1882"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Ketersediaan seluruh informasi secara sistematis sehingga mudah diakses</w:t>
            </w:r>
          </w:p>
        </w:tc>
        <w:tc>
          <w:tcPr>
            <w:tcW w:w="2911"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Keputusan Bupati Kapuas No. 09/BAPPEDA Tahun 2011</w:t>
            </w:r>
          </w:p>
        </w:tc>
        <w:tc>
          <w:tcPr>
            <w:tcW w:w="3680" w:type="dxa"/>
            <w:tcBorders>
              <w:top w:val="nil"/>
              <w:left w:val="nil"/>
              <w:bottom w:val="nil"/>
              <w:right w:val="single" w:sz="4" w:space="0" w:color="auto"/>
            </w:tcBorders>
            <w:shd w:val="clear" w:color="auto" w:fill="auto"/>
            <w:hideMark/>
          </w:tcPr>
          <w:p w:rsidR="005A412D" w:rsidRPr="005A412D" w:rsidRDefault="005A412D" w:rsidP="005A412D">
            <w:pPr>
              <w:spacing w:after="24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 xml:space="preserve">Pada Keputusan Bupati Kapuas No. 09/BAPPEDA Tahun 2011 Tentang Pembentukan Kelompok Kerja (Working Group) Kalimantan Forest And Climate Partnership (KFCP), tidak mengatur tentang ketersediaan seluruh informasi secara sistematis sehingga mudah diakses. Keputusan bupati tersebut hanya mengatur tetang tugas pokok Pokja diantaranya melakukan koordinasi dan memfasilitasi proses konsultasi publik dan sosialisasi kegiatan KFCP  </w:t>
            </w:r>
          </w:p>
        </w:tc>
        <w:tc>
          <w:tcPr>
            <w:tcW w:w="1273"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1</w:t>
            </w:r>
          </w:p>
        </w:tc>
      </w:tr>
      <w:tr w:rsidR="005A412D" w:rsidRPr="005A412D" w:rsidTr="005A412D">
        <w:trPr>
          <w:trHeight w:val="510"/>
        </w:trPr>
        <w:tc>
          <w:tcPr>
            <w:tcW w:w="1139" w:type="dxa"/>
            <w:tcBorders>
              <w:top w:val="nil"/>
              <w:left w:val="single" w:sz="4" w:space="0" w:color="auto"/>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AIIa2</w:t>
            </w:r>
          </w:p>
        </w:tc>
        <w:tc>
          <w:tcPr>
            <w:tcW w:w="1882"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Kewajiban memiliki petugas khusus yang menangani permintaan informasi</w:t>
            </w:r>
          </w:p>
        </w:tc>
        <w:tc>
          <w:tcPr>
            <w:tcW w:w="2911" w:type="dxa"/>
            <w:tcBorders>
              <w:top w:val="nil"/>
              <w:left w:val="nil"/>
              <w:bottom w:val="single" w:sz="4" w:space="0" w:color="auto"/>
              <w:right w:val="nil"/>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Keputusan Bupati Kapuas No. 09/BAPPEDA Tahun 2011</w:t>
            </w:r>
          </w:p>
        </w:tc>
        <w:tc>
          <w:tcPr>
            <w:tcW w:w="3680" w:type="dxa"/>
            <w:tcBorders>
              <w:top w:val="single" w:sz="4" w:space="0" w:color="auto"/>
              <w:left w:val="single" w:sz="4" w:space="0" w:color="auto"/>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Tidak ada aturan yang mengatakan kewajiban memiliki petugas khusus yang menangani permintaan informasi</w:t>
            </w:r>
          </w:p>
        </w:tc>
        <w:tc>
          <w:tcPr>
            <w:tcW w:w="1273"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1</w:t>
            </w:r>
          </w:p>
        </w:tc>
      </w:tr>
      <w:tr w:rsidR="005A412D" w:rsidRPr="005A412D" w:rsidTr="005A412D">
        <w:trPr>
          <w:trHeight w:val="1350"/>
        </w:trPr>
        <w:tc>
          <w:tcPr>
            <w:tcW w:w="1139" w:type="dxa"/>
            <w:tcBorders>
              <w:top w:val="nil"/>
              <w:left w:val="single" w:sz="4" w:space="0" w:color="auto"/>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AIIa3</w:t>
            </w:r>
          </w:p>
        </w:tc>
        <w:tc>
          <w:tcPr>
            <w:tcW w:w="1882"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Kewajiban pemberian akses bagi publik baik secara proaktif maupun berdasarkan permintaan</w:t>
            </w:r>
          </w:p>
        </w:tc>
        <w:tc>
          <w:tcPr>
            <w:tcW w:w="2911" w:type="dxa"/>
            <w:tcBorders>
              <w:top w:val="nil"/>
              <w:left w:val="nil"/>
              <w:bottom w:val="single" w:sz="4" w:space="0" w:color="auto"/>
              <w:right w:val="nil"/>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Keputusan Bupati Kapuas No. 09/BAPPEDA Tahun 2011</w:t>
            </w:r>
          </w:p>
        </w:tc>
        <w:tc>
          <w:tcPr>
            <w:tcW w:w="3680" w:type="dxa"/>
            <w:tcBorders>
              <w:top w:val="nil"/>
              <w:left w:val="single" w:sz="4" w:space="0" w:color="auto"/>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hanya mengatur tetang tugas pokok Pokja diantaranya melakukan koordinasi dan memfasilitasi proses konsultasi publik dan sosialisasi kegiatan KFCP tidak ada aturan tentang kewajiban pemberian informasi berdasarkan permintaan</w:t>
            </w:r>
          </w:p>
        </w:tc>
        <w:tc>
          <w:tcPr>
            <w:tcW w:w="1273"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2</w:t>
            </w:r>
          </w:p>
        </w:tc>
      </w:tr>
      <w:tr w:rsidR="005A412D" w:rsidRPr="005A412D" w:rsidTr="005A412D">
        <w:trPr>
          <w:trHeight w:val="1140"/>
        </w:trPr>
        <w:tc>
          <w:tcPr>
            <w:tcW w:w="1139" w:type="dxa"/>
            <w:tcBorders>
              <w:top w:val="nil"/>
              <w:left w:val="single" w:sz="4" w:space="0" w:color="auto"/>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AIIa4</w:t>
            </w:r>
          </w:p>
        </w:tc>
        <w:tc>
          <w:tcPr>
            <w:tcW w:w="1882"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Informasi yang diumumkan tentang rencana kegiatan/proyek yang disertai dengan dokumen pendukungnya</w:t>
            </w:r>
          </w:p>
        </w:tc>
        <w:tc>
          <w:tcPr>
            <w:tcW w:w="2911" w:type="dxa"/>
            <w:tcBorders>
              <w:top w:val="nil"/>
              <w:left w:val="nil"/>
              <w:bottom w:val="single" w:sz="4" w:space="0" w:color="auto"/>
              <w:right w:val="nil"/>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Keputusan Bupati Kapuas No. 09/BAPPEDA Tahun 2011</w:t>
            </w:r>
          </w:p>
        </w:tc>
        <w:tc>
          <w:tcPr>
            <w:tcW w:w="3680" w:type="dxa"/>
            <w:tcBorders>
              <w:top w:val="nil"/>
              <w:left w:val="single" w:sz="4" w:space="0" w:color="auto"/>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Tertuang dalam tugas pokok pokja KFCP</w:t>
            </w:r>
          </w:p>
        </w:tc>
        <w:tc>
          <w:tcPr>
            <w:tcW w:w="1273"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3</w:t>
            </w:r>
          </w:p>
        </w:tc>
      </w:tr>
      <w:tr w:rsidR="005A412D" w:rsidRPr="005A412D" w:rsidTr="005A412D">
        <w:trPr>
          <w:trHeight w:val="1020"/>
        </w:trPr>
        <w:tc>
          <w:tcPr>
            <w:tcW w:w="1139" w:type="dxa"/>
            <w:tcBorders>
              <w:top w:val="nil"/>
              <w:left w:val="single" w:sz="4" w:space="0" w:color="auto"/>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lastRenderedPageBreak/>
              <w:t>AIIa5</w:t>
            </w:r>
          </w:p>
        </w:tc>
        <w:tc>
          <w:tcPr>
            <w:tcW w:w="1882"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Batasan atas informasi yg dapat diakses diatur dengan jelas dan didasarkan pada kepentingan publik (balancing public interest test)</w:t>
            </w:r>
          </w:p>
        </w:tc>
        <w:tc>
          <w:tcPr>
            <w:tcW w:w="2911" w:type="dxa"/>
            <w:tcBorders>
              <w:top w:val="nil"/>
              <w:left w:val="nil"/>
              <w:bottom w:val="single" w:sz="4" w:space="0" w:color="auto"/>
              <w:right w:val="nil"/>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Keputusan Bupati Kapuas No. 09/BAPPEDA Tahun 2011</w:t>
            </w:r>
          </w:p>
        </w:tc>
        <w:tc>
          <w:tcPr>
            <w:tcW w:w="3680" w:type="dxa"/>
            <w:tcBorders>
              <w:top w:val="nil"/>
              <w:left w:val="single" w:sz="4" w:space="0" w:color="auto"/>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Tidak ada yang mengatur tentang Batasan atas informasi yg dapat diakses diatur dengan jelas dan didasarkan pada kepentingan publik (</w:t>
            </w:r>
            <w:r w:rsidRPr="005A412D">
              <w:rPr>
                <w:rFonts w:ascii="Times New Roman" w:eastAsia="Times New Roman" w:hAnsi="Times New Roman" w:cs="Times New Roman"/>
                <w:i/>
                <w:iCs/>
                <w:color w:val="000000"/>
                <w:sz w:val="20"/>
                <w:szCs w:val="20"/>
                <w:lang w:eastAsia="id-ID"/>
              </w:rPr>
              <w:t>balancing public interest test</w:t>
            </w:r>
            <w:r w:rsidRPr="005A412D">
              <w:rPr>
                <w:rFonts w:ascii="Times New Roman" w:eastAsia="Times New Roman" w:hAnsi="Times New Roman" w:cs="Times New Roman"/>
                <w:color w:val="000000"/>
                <w:sz w:val="20"/>
                <w:szCs w:val="20"/>
                <w:lang w:eastAsia="id-ID"/>
              </w:rPr>
              <w:t>)</w:t>
            </w:r>
          </w:p>
        </w:tc>
        <w:tc>
          <w:tcPr>
            <w:tcW w:w="1273"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1</w:t>
            </w:r>
          </w:p>
        </w:tc>
      </w:tr>
      <w:tr w:rsidR="005A412D" w:rsidRPr="005A412D" w:rsidTr="005A412D">
        <w:trPr>
          <w:trHeight w:val="765"/>
        </w:trPr>
        <w:tc>
          <w:tcPr>
            <w:tcW w:w="1139" w:type="dxa"/>
            <w:tcBorders>
              <w:top w:val="nil"/>
              <w:left w:val="single" w:sz="4" w:space="0" w:color="auto"/>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AIIa6</w:t>
            </w:r>
          </w:p>
        </w:tc>
        <w:tc>
          <w:tcPr>
            <w:tcW w:w="1882"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Sanksi bagi pihak-pihak yang sengaja menghambat akses publik atas informasi</w:t>
            </w:r>
          </w:p>
        </w:tc>
        <w:tc>
          <w:tcPr>
            <w:tcW w:w="2911" w:type="dxa"/>
            <w:tcBorders>
              <w:top w:val="nil"/>
              <w:left w:val="nil"/>
              <w:bottom w:val="single" w:sz="4" w:space="0" w:color="auto"/>
              <w:right w:val="nil"/>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Keputusan Bupati Kapuas No. 09/BAPPEDA Tahun 2011</w:t>
            </w:r>
          </w:p>
        </w:tc>
        <w:tc>
          <w:tcPr>
            <w:tcW w:w="3680" w:type="dxa"/>
            <w:tcBorders>
              <w:top w:val="nil"/>
              <w:left w:val="single" w:sz="4" w:space="0" w:color="auto"/>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Tidak ada aturan tentang sanksi yang menghambat akses publik atas informasi</w:t>
            </w:r>
          </w:p>
        </w:tc>
        <w:tc>
          <w:tcPr>
            <w:tcW w:w="1273"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1</w:t>
            </w:r>
          </w:p>
        </w:tc>
      </w:tr>
      <w:tr w:rsidR="005A412D" w:rsidRPr="005A412D" w:rsidTr="005A412D">
        <w:trPr>
          <w:trHeight w:val="255"/>
        </w:trPr>
        <w:tc>
          <w:tcPr>
            <w:tcW w:w="1139" w:type="dxa"/>
            <w:tcBorders>
              <w:top w:val="nil"/>
              <w:left w:val="nil"/>
              <w:bottom w:val="nil"/>
              <w:right w:val="nil"/>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p>
        </w:tc>
        <w:tc>
          <w:tcPr>
            <w:tcW w:w="1882"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2911"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3680"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1273" w:type="dxa"/>
            <w:tcBorders>
              <w:top w:val="nil"/>
              <w:left w:val="nil"/>
              <w:bottom w:val="nil"/>
              <w:right w:val="nil"/>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p>
        </w:tc>
      </w:tr>
      <w:tr w:rsidR="005A412D" w:rsidRPr="005A412D" w:rsidTr="005A412D">
        <w:trPr>
          <w:trHeight w:val="900"/>
        </w:trPr>
        <w:tc>
          <w:tcPr>
            <w:tcW w:w="1139"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Indikator</w:t>
            </w:r>
          </w:p>
        </w:tc>
        <w:tc>
          <w:tcPr>
            <w:tcW w:w="1882"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7864" w:type="dxa"/>
            <w:gridSpan w:val="3"/>
            <w:tcBorders>
              <w:top w:val="nil"/>
              <w:left w:val="nil"/>
              <w:bottom w:val="nil"/>
              <w:right w:val="nil"/>
            </w:tcBorders>
            <w:shd w:val="clear" w:color="auto" w:fill="auto"/>
            <w:hideMark/>
          </w:tcPr>
          <w:p w:rsidR="005A412D" w:rsidRPr="005A412D" w:rsidRDefault="005A412D" w:rsidP="005A412D">
            <w:pPr>
              <w:spacing w:after="240" w:line="240" w:lineRule="auto"/>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 b. Keberadaan dan komprehensiveness aturan yang mengatur pengakuan atas hak kelola hutan yang dimiliki oleh masyarakat adat, masyarakat lokal dan bisnis  terhadap hutan</w:t>
            </w:r>
          </w:p>
        </w:tc>
      </w:tr>
      <w:tr w:rsidR="005A412D" w:rsidRPr="005A412D" w:rsidTr="005A412D">
        <w:trPr>
          <w:trHeight w:val="390"/>
        </w:trPr>
        <w:tc>
          <w:tcPr>
            <w:tcW w:w="1139"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Sumber Data</w:t>
            </w:r>
          </w:p>
        </w:tc>
        <w:tc>
          <w:tcPr>
            <w:tcW w:w="1882"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b/>
                <w:bCs/>
                <w:color w:val="000000"/>
                <w:sz w:val="20"/>
                <w:szCs w:val="20"/>
                <w:lang w:eastAsia="id-ID"/>
              </w:rPr>
            </w:pPr>
          </w:p>
        </w:tc>
        <w:tc>
          <w:tcPr>
            <w:tcW w:w="7864" w:type="dxa"/>
            <w:gridSpan w:val="3"/>
            <w:tcBorders>
              <w:top w:val="nil"/>
              <w:left w:val="nil"/>
              <w:bottom w:val="single" w:sz="4" w:space="0" w:color="auto"/>
              <w:right w:val="nil"/>
            </w:tcBorders>
            <w:shd w:val="clear" w:color="auto" w:fill="auto"/>
            <w:hideMark/>
          </w:tcPr>
          <w:p w:rsidR="005A412D" w:rsidRPr="005A412D" w:rsidRDefault="005A412D" w:rsidP="005A412D">
            <w:pPr>
              <w:spacing w:after="240" w:line="240" w:lineRule="auto"/>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 UU, Permenhut, Perda</w:t>
            </w:r>
            <w:r w:rsidRPr="005A412D">
              <w:rPr>
                <w:rFonts w:ascii="Times New Roman" w:eastAsia="Times New Roman" w:hAnsi="Times New Roman" w:cs="Times New Roman"/>
                <w:b/>
                <w:bCs/>
                <w:color w:val="000000"/>
                <w:sz w:val="20"/>
                <w:szCs w:val="20"/>
                <w:lang w:eastAsia="id-ID"/>
              </w:rPr>
              <w:br/>
            </w:r>
          </w:p>
        </w:tc>
      </w:tr>
      <w:tr w:rsidR="005A412D" w:rsidRPr="005A412D" w:rsidTr="005A412D">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Kode</w:t>
            </w:r>
          </w:p>
        </w:tc>
        <w:tc>
          <w:tcPr>
            <w:tcW w:w="1882" w:type="dxa"/>
            <w:tcBorders>
              <w:top w:val="single" w:sz="4" w:space="0" w:color="auto"/>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Item Data</w:t>
            </w:r>
          </w:p>
        </w:tc>
        <w:tc>
          <w:tcPr>
            <w:tcW w:w="2911"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Sumber Data</w:t>
            </w:r>
          </w:p>
        </w:tc>
        <w:tc>
          <w:tcPr>
            <w:tcW w:w="3680" w:type="dxa"/>
            <w:tcBorders>
              <w:top w:val="nil"/>
              <w:left w:val="nil"/>
              <w:bottom w:val="nil"/>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Sumber Dokumen Hukum dan Kebijakan</w:t>
            </w:r>
          </w:p>
        </w:tc>
        <w:tc>
          <w:tcPr>
            <w:tcW w:w="1273"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Kategori Data</w:t>
            </w:r>
          </w:p>
        </w:tc>
      </w:tr>
      <w:tr w:rsidR="005A412D" w:rsidRPr="005A412D" w:rsidTr="005A412D">
        <w:trPr>
          <w:trHeight w:val="1275"/>
        </w:trPr>
        <w:tc>
          <w:tcPr>
            <w:tcW w:w="1139" w:type="dxa"/>
            <w:tcBorders>
              <w:top w:val="nil"/>
              <w:left w:val="single" w:sz="4" w:space="0" w:color="auto"/>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AIIb1</w:t>
            </w:r>
          </w:p>
        </w:tc>
        <w:tc>
          <w:tcPr>
            <w:tcW w:w="1882"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Pengakuan atas pengelolaan wilayah adat/lokal (sejalan dengan struktur dan pola yang ada)</w:t>
            </w:r>
          </w:p>
        </w:tc>
        <w:tc>
          <w:tcPr>
            <w:tcW w:w="2911" w:type="dxa"/>
            <w:tcBorders>
              <w:top w:val="nil"/>
              <w:left w:val="nil"/>
              <w:bottom w:val="single" w:sz="4" w:space="0" w:color="auto"/>
              <w:right w:val="nil"/>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Pergub 13 2009</w:t>
            </w:r>
          </w:p>
        </w:tc>
        <w:tc>
          <w:tcPr>
            <w:tcW w:w="3680" w:type="dxa"/>
            <w:tcBorders>
              <w:top w:val="single" w:sz="4" w:space="0" w:color="auto"/>
              <w:left w:val="single" w:sz="4" w:space="0" w:color="auto"/>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Pengakuan atas pengelolaan wilayah adat tertuang pada Pergub 13 tahun 2009 Tentang Tanah Adat Dan Hak Hak Adat Diatas Tanah Provinsi Kalimantan Tengah, hal tersebut tertuang pada Bab IV Tata Cara pengelolaan dan kepemilikan tanah adat dan hak-hak adat diatas tanah.</w:t>
            </w:r>
          </w:p>
        </w:tc>
        <w:tc>
          <w:tcPr>
            <w:tcW w:w="1273"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4</w:t>
            </w:r>
          </w:p>
        </w:tc>
      </w:tr>
      <w:tr w:rsidR="005A412D" w:rsidRPr="005A412D" w:rsidTr="005A412D">
        <w:trPr>
          <w:trHeight w:val="1020"/>
        </w:trPr>
        <w:tc>
          <w:tcPr>
            <w:tcW w:w="1139" w:type="dxa"/>
            <w:tcBorders>
              <w:top w:val="nil"/>
              <w:left w:val="single" w:sz="4" w:space="0" w:color="auto"/>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AIIb2</w:t>
            </w:r>
          </w:p>
        </w:tc>
        <w:tc>
          <w:tcPr>
            <w:tcW w:w="1882"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Mekanisme mendapatkan izin pengelolaan</w:t>
            </w:r>
          </w:p>
        </w:tc>
        <w:tc>
          <w:tcPr>
            <w:tcW w:w="2911" w:type="dxa"/>
            <w:tcBorders>
              <w:top w:val="nil"/>
              <w:left w:val="nil"/>
              <w:bottom w:val="single" w:sz="4" w:space="0" w:color="auto"/>
              <w:right w:val="nil"/>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Pergub 13 2009</w:t>
            </w:r>
          </w:p>
        </w:tc>
        <w:tc>
          <w:tcPr>
            <w:tcW w:w="3680" w:type="dxa"/>
            <w:tcBorders>
              <w:top w:val="nil"/>
              <w:left w:val="single" w:sz="4" w:space="0" w:color="auto"/>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Pergub tersebut mengatur tentang mekanisme mendapatkan izin pengelolaan bagi masy adat. Seperti yang tertuang pada Bab V tentang tata cara penggunaan dan kepemilikan tanah adat dan hak-hak adat diatas tanah</w:t>
            </w:r>
          </w:p>
        </w:tc>
        <w:tc>
          <w:tcPr>
            <w:tcW w:w="1273"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4</w:t>
            </w:r>
          </w:p>
        </w:tc>
      </w:tr>
      <w:tr w:rsidR="005A412D" w:rsidRPr="005A412D" w:rsidTr="005A412D">
        <w:trPr>
          <w:trHeight w:val="5805"/>
        </w:trPr>
        <w:tc>
          <w:tcPr>
            <w:tcW w:w="1139" w:type="dxa"/>
            <w:tcBorders>
              <w:top w:val="nil"/>
              <w:left w:val="single" w:sz="4" w:space="0" w:color="auto"/>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AIIb3</w:t>
            </w:r>
          </w:p>
        </w:tc>
        <w:tc>
          <w:tcPr>
            <w:tcW w:w="1882"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Keuntungan bagi masyarakat Adat/Lokal</w:t>
            </w:r>
          </w:p>
        </w:tc>
        <w:tc>
          <w:tcPr>
            <w:tcW w:w="2911" w:type="dxa"/>
            <w:tcBorders>
              <w:top w:val="nil"/>
              <w:left w:val="nil"/>
              <w:bottom w:val="single" w:sz="4" w:space="0" w:color="auto"/>
              <w:right w:val="nil"/>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Perda Kabupaten No. 03 Tahun 2002 Tentang Rencana Tata Ruang Wilayah Kabupaten Kapuas*</w:t>
            </w:r>
            <w:r w:rsidRPr="005A412D">
              <w:rPr>
                <w:rFonts w:ascii="Times New Roman" w:eastAsia="Times New Roman" w:hAnsi="Times New Roman" w:cs="Times New Roman"/>
                <w:color w:val="000000"/>
                <w:sz w:val="20"/>
                <w:szCs w:val="20"/>
                <w:lang w:eastAsia="id-ID"/>
              </w:rPr>
              <w:br/>
              <w:t>- Perda Kabupaten Kapuas No. 05 Tahun 2001 Tentang Pembentukan Kelembagaan dan Pemberdayaan Adat Dayak</w:t>
            </w:r>
            <w:r w:rsidRPr="005A412D">
              <w:rPr>
                <w:rFonts w:ascii="Times New Roman" w:eastAsia="Times New Roman" w:hAnsi="Times New Roman" w:cs="Times New Roman"/>
                <w:color w:val="000000"/>
                <w:sz w:val="20"/>
                <w:szCs w:val="20"/>
                <w:lang w:eastAsia="id-ID"/>
              </w:rPr>
              <w:br/>
              <w:t>- Keputusan Bupati Kapuas No. 426/ADPUM Tahun 2010 Tentang Tim Koordinasi Fasilitasi dan Mediasi Penyelesaian Konflik Pertanahan serta Sengketa Lainnya di Wilayah Kabupaten Kapuas</w:t>
            </w:r>
            <w:r w:rsidRPr="005A412D">
              <w:rPr>
                <w:rFonts w:ascii="Times New Roman" w:eastAsia="Times New Roman" w:hAnsi="Times New Roman" w:cs="Times New Roman"/>
                <w:color w:val="000000"/>
                <w:sz w:val="20"/>
                <w:szCs w:val="20"/>
                <w:lang w:eastAsia="id-ID"/>
              </w:rPr>
              <w:br/>
              <w:t xml:space="preserve">Peraturan Bupati Kapuas No. 197 Tahun 2011 Tentang Pembentukan Susunan Organisasi Dan Tata Kerja Unit Pelaksana Teknis Dinas (UPTD) Kesatuan Pengelola Hutan Lindung (KPHL) Model Kapuas Dinas Perkebunan Dan Kehutanan Kabupaten Kapuas </w:t>
            </w:r>
            <w:r w:rsidRPr="005A412D">
              <w:rPr>
                <w:rFonts w:ascii="Times New Roman" w:eastAsia="Times New Roman" w:hAnsi="Times New Roman" w:cs="Times New Roman"/>
                <w:color w:val="000000"/>
                <w:sz w:val="20"/>
                <w:szCs w:val="20"/>
                <w:lang w:eastAsia="id-ID"/>
              </w:rPr>
              <w:br/>
              <w:t xml:space="preserve">- Keputusan Bupati Kapuas No. 09/BAPPEDA Tahun 2011 </w:t>
            </w:r>
            <w:r w:rsidRPr="005A412D">
              <w:rPr>
                <w:rFonts w:ascii="Times New Roman" w:eastAsia="Times New Roman" w:hAnsi="Times New Roman" w:cs="Times New Roman"/>
                <w:color w:val="000000"/>
                <w:sz w:val="20"/>
                <w:szCs w:val="20"/>
                <w:lang w:eastAsia="id-ID"/>
              </w:rPr>
              <w:lastRenderedPageBreak/>
              <w:t>Tentang Pembentukan Kelompok Kerja (Working Group) Kalimantan Forest And Climate Partnership (KFCP)</w:t>
            </w:r>
            <w:r w:rsidRPr="005A412D">
              <w:rPr>
                <w:rFonts w:ascii="Times New Roman" w:eastAsia="Times New Roman" w:hAnsi="Times New Roman" w:cs="Times New Roman"/>
                <w:color w:val="000000"/>
                <w:sz w:val="20"/>
                <w:szCs w:val="20"/>
                <w:lang w:eastAsia="id-ID"/>
              </w:rPr>
              <w:br/>
              <w:t>- Pergub 13 tahun 2009 Tentang Tanah Adat Dan Hak Hak Adat Diatas Tanah Provinsi Kalimantan Tengah</w:t>
            </w:r>
          </w:p>
        </w:tc>
        <w:tc>
          <w:tcPr>
            <w:tcW w:w="3680" w:type="dxa"/>
            <w:tcBorders>
              <w:top w:val="nil"/>
              <w:left w:val="single" w:sz="4" w:space="0" w:color="auto"/>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lastRenderedPageBreak/>
              <w:t>Tidak ada aturan yang mengatur tentang keuntungan bagi masyarakat adat/lokal. Berdasarkan data yang dimiliki tersirat keuntungan bagi masyarakat adat adalah pengakuan atas tanah/wilayah adat dan hak-hak adat diatas tanah seperti yang tertuang pada Pergub 13 Tahun 2009 pada Bab III Tugas, fungsi dan wewenang fungsionaris lembaga kedamangan dalam bidang tanah adat dan hak-hak adat diatas tanah (dimana bab ini berbicara tentang kelembagaan adat), Bab IV Tata Cara pengelolaan dan kepemilikan tanah adat dan hak-hak adat diatas tanah, Bab V  tentang tata cara penggunaan dan kepemilikan tanah adat dan hak-hak adat diatas tanah</w:t>
            </w:r>
          </w:p>
        </w:tc>
        <w:tc>
          <w:tcPr>
            <w:tcW w:w="1273"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1</w:t>
            </w:r>
          </w:p>
        </w:tc>
      </w:tr>
      <w:tr w:rsidR="005A412D" w:rsidRPr="005A412D" w:rsidTr="005A412D">
        <w:trPr>
          <w:trHeight w:val="255"/>
        </w:trPr>
        <w:tc>
          <w:tcPr>
            <w:tcW w:w="1139" w:type="dxa"/>
            <w:tcBorders>
              <w:top w:val="nil"/>
              <w:left w:val="nil"/>
              <w:bottom w:val="nil"/>
              <w:right w:val="nil"/>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p>
        </w:tc>
        <w:tc>
          <w:tcPr>
            <w:tcW w:w="1882"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2911"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3680"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1273" w:type="dxa"/>
            <w:tcBorders>
              <w:top w:val="nil"/>
              <w:left w:val="nil"/>
              <w:bottom w:val="nil"/>
              <w:right w:val="nil"/>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p>
        </w:tc>
      </w:tr>
      <w:tr w:rsidR="005A412D" w:rsidRPr="005A412D" w:rsidTr="005A412D">
        <w:trPr>
          <w:trHeight w:val="900"/>
        </w:trPr>
        <w:tc>
          <w:tcPr>
            <w:tcW w:w="1139" w:type="dxa"/>
            <w:tcBorders>
              <w:top w:val="nil"/>
              <w:left w:val="nil"/>
              <w:bottom w:val="nil"/>
              <w:right w:val="nil"/>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Indikator</w:t>
            </w:r>
          </w:p>
        </w:tc>
        <w:tc>
          <w:tcPr>
            <w:tcW w:w="1882"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7864" w:type="dxa"/>
            <w:gridSpan w:val="3"/>
            <w:tcBorders>
              <w:top w:val="nil"/>
              <w:left w:val="nil"/>
              <w:bottom w:val="nil"/>
              <w:right w:val="nil"/>
            </w:tcBorders>
            <w:shd w:val="clear" w:color="auto" w:fill="auto"/>
            <w:hideMark/>
          </w:tcPr>
          <w:p w:rsidR="005A412D" w:rsidRPr="005A412D" w:rsidRDefault="005A412D" w:rsidP="005A412D">
            <w:pPr>
              <w:spacing w:after="240" w:line="240" w:lineRule="auto"/>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 c. Keberadaan dan komprehensiveness aturan yang mengatur perlindungan terhadap hak kelola hutan yang telah diberikan kepada masyarakat adat, masyarakat lokal dan bisnis</w:t>
            </w:r>
          </w:p>
        </w:tc>
      </w:tr>
      <w:tr w:rsidR="005A412D" w:rsidRPr="005A412D" w:rsidTr="005A412D">
        <w:trPr>
          <w:trHeight w:val="390"/>
        </w:trPr>
        <w:tc>
          <w:tcPr>
            <w:tcW w:w="1139" w:type="dxa"/>
            <w:tcBorders>
              <w:top w:val="nil"/>
              <w:left w:val="nil"/>
              <w:bottom w:val="nil"/>
              <w:right w:val="nil"/>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Sumber Data</w:t>
            </w:r>
          </w:p>
        </w:tc>
        <w:tc>
          <w:tcPr>
            <w:tcW w:w="1882"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b/>
                <w:bCs/>
                <w:color w:val="000000"/>
                <w:sz w:val="20"/>
                <w:szCs w:val="20"/>
                <w:lang w:eastAsia="id-ID"/>
              </w:rPr>
            </w:pPr>
          </w:p>
        </w:tc>
        <w:tc>
          <w:tcPr>
            <w:tcW w:w="7864" w:type="dxa"/>
            <w:gridSpan w:val="3"/>
            <w:tcBorders>
              <w:top w:val="nil"/>
              <w:left w:val="nil"/>
              <w:bottom w:val="single" w:sz="4" w:space="0" w:color="auto"/>
              <w:right w:val="nil"/>
            </w:tcBorders>
            <w:shd w:val="clear" w:color="auto" w:fill="auto"/>
            <w:hideMark/>
          </w:tcPr>
          <w:p w:rsidR="005A412D" w:rsidRPr="005A412D" w:rsidRDefault="005A412D" w:rsidP="005A412D">
            <w:pPr>
              <w:spacing w:after="240" w:line="240" w:lineRule="auto"/>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 UU, Permenhut, Perda</w:t>
            </w:r>
            <w:r w:rsidRPr="005A412D">
              <w:rPr>
                <w:rFonts w:ascii="Times New Roman" w:eastAsia="Times New Roman" w:hAnsi="Times New Roman" w:cs="Times New Roman"/>
                <w:b/>
                <w:bCs/>
                <w:color w:val="000000"/>
                <w:sz w:val="20"/>
                <w:szCs w:val="20"/>
                <w:lang w:eastAsia="id-ID"/>
              </w:rPr>
              <w:br/>
            </w:r>
          </w:p>
        </w:tc>
      </w:tr>
      <w:tr w:rsidR="005A412D" w:rsidRPr="005A412D" w:rsidTr="005A412D">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Kode</w:t>
            </w:r>
          </w:p>
        </w:tc>
        <w:tc>
          <w:tcPr>
            <w:tcW w:w="1882" w:type="dxa"/>
            <w:tcBorders>
              <w:top w:val="single" w:sz="4" w:space="0" w:color="auto"/>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Item Data</w:t>
            </w:r>
          </w:p>
        </w:tc>
        <w:tc>
          <w:tcPr>
            <w:tcW w:w="2911"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Sumber Data</w:t>
            </w:r>
          </w:p>
        </w:tc>
        <w:tc>
          <w:tcPr>
            <w:tcW w:w="3680" w:type="dxa"/>
            <w:tcBorders>
              <w:top w:val="nil"/>
              <w:left w:val="nil"/>
              <w:bottom w:val="nil"/>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Sumber Dokumen Hukum dan Kebijakan</w:t>
            </w:r>
          </w:p>
        </w:tc>
        <w:tc>
          <w:tcPr>
            <w:tcW w:w="1273"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Kategori Data</w:t>
            </w:r>
          </w:p>
        </w:tc>
      </w:tr>
      <w:tr w:rsidR="005A412D" w:rsidRPr="005A412D" w:rsidTr="005A412D">
        <w:trPr>
          <w:trHeight w:val="3390"/>
        </w:trPr>
        <w:tc>
          <w:tcPr>
            <w:tcW w:w="1139" w:type="dxa"/>
            <w:tcBorders>
              <w:top w:val="nil"/>
              <w:left w:val="single" w:sz="4" w:space="0" w:color="auto"/>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AIIc1</w:t>
            </w:r>
          </w:p>
        </w:tc>
        <w:tc>
          <w:tcPr>
            <w:tcW w:w="1882"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Sanksi/ancaman hukum bagi yang melakukan perambahan (di atas lahan bebas konflik)</w:t>
            </w:r>
          </w:p>
        </w:tc>
        <w:tc>
          <w:tcPr>
            <w:tcW w:w="2911" w:type="dxa"/>
            <w:vMerge w:val="restart"/>
            <w:tcBorders>
              <w:top w:val="nil"/>
              <w:left w:val="single" w:sz="4" w:space="0" w:color="auto"/>
              <w:bottom w:val="single" w:sz="4" w:space="0" w:color="000000"/>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Perda Kabupaten No. 03 Tahun 2002 Tentang Rencana Tata Ruang Wilayah Kabupaten Kapuas*</w:t>
            </w:r>
            <w:r w:rsidRPr="005A412D">
              <w:rPr>
                <w:rFonts w:ascii="Times New Roman" w:eastAsia="Times New Roman" w:hAnsi="Times New Roman" w:cs="Times New Roman"/>
                <w:color w:val="000000"/>
                <w:sz w:val="20"/>
                <w:szCs w:val="20"/>
                <w:lang w:eastAsia="id-ID"/>
              </w:rPr>
              <w:br/>
              <w:t>- Perda Kabupaten Kapuas No. 05 Tahun 2001 Tentang Pembentukan Kelembagaan dan Pemberdayaan Adat Dayak</w:t>
            </w:r>
            <w:r w:rsidRPr="005A412D">
              <w:rPr>
                <w:rFonts w:ascii="Times New Roman" w:eastAsia="Times New Roman" w:hAnsi="Times New Roman" w:cs="Times New Roman"/>
                <w:color w:val="000000"/>
                <w:sz w:val="20"/>
                <w:szCs w:val="20"/>
                <w:lang w:eastAsia="id-ID"/>
              </w:rPr>
              <w:br/>
              <w:t>- Keputusan Bupati Kapuas No. 426/ADPUM Tahun 2010 Tentang Tim Koordinasi Fasilitasi dan Mediasi Penyelesaian Konflik Pertanahan serta Sengketa Lainnya di Wilayah Kabupaten Kapuas</w:t>
            </w:r>
            <w:r w:rsidRPr="005A412D">
              <w:rPr>
                <w:rFonts w:ascii="Times New Roman" w:eastAsia="Times New Roman" w:hAnsi="Times New Roman" w:cs="Times New Roman"/>
                <w:color w:val="000000"/>
                <w:sz w:val="20"/>
                <w:szCs w:val="20"/>
                <w:lang w:eastAsia="id-ID"/>
              </w:rPr>
              <w:br/>
              <w:t xml:space="preserve">Peraturan Bupati Kapuas No. 197 Tahun 2011 Tentang Pembentukan Susunan Organisasi Dan Tata Kerja Unit Pelaksana Teknis Dinas (UPTD) Kesatuan Pengelola Hutan Lindung (KPHL) Model Kapuas Dinas Perkebunan Dan Kehutanan Kabupaten Kapuas </w:t>
            </w:r>
            <w:r w:rsidRPr="005A412D">
              <w:rPr>
                <w:rFonts w:ascii="Times New Roman" w:eastAsia="Times New Roman" w:hAnsi="Times New Roman" w:cs="Times New Roman"/>
                <w:color w:val="000000"/>
                <w:sz w:val="20"/>
                <w:szCs w:val="20"/>
                <w:lang w:eastAsia="id-ID"/>
              </w:rPr>
              <w:br/>
              <w:t xml:space="preserve">- Keputusan Bupati Kapuas No. 09/BAPPEDA Tahun 2011 Tentang Pembentukan Kelompok </w:t>
            </w:r>
            <w:r w:rsidRPr="005A412D">
              <w:rPr>
                <w:rFonts w:ascii="Times New Roman" w:eastAsia="Times New Roman" w:hAnsi="Times New Roman" w:cs="Times New Roman"/>
                <w:color w:val="000000"/>
                <w:sz w:val="20"/>
                <w:szCs w:val="20"/>
                <w:lang w:eastAsia="id-ID"/>
              </w:rPr>
              <w:lastRenderedPageBreak/>
              <w:t>Kerja (Working Group) Kalimantan Forest And Climate Partnership (KFCP)</w:t>
            </w:r>
            <w:r w:rsidRPr="005A412D">
              <w:rPr>
                <w:rFonts w:ascii="Times New Roman" w:eastAsia="Times New Roman" w:hAnsi="Times New Roman" w:cs="Times New Roman"/>
                <w:color w:val="000000"/>
                <w:sz w:val="20"/>
                <w:szCs w:val="20"/>
                <w:lang w:eastAsia="id-ID"/>
              </w:rPr>
              <w:br/>
              <w:t>- Pergub 13 tahun 2009 Tentang Tanah Adat Dan Hak Hak Adat Diatas Tanah Provinsi Kalimantan Tengah</w:t>
            </w:r>
          </w:p>
        </w:tc>
        <w:tc>
          <w:tcPr>
            <w:tcW w:w="3680" w:type="dxa"/>
            <w:tcBorders>
              <w:top w:val="single" w:sz="4" w:space="0" w:color="auto"/>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lastRenderedPageBreak/>
              <w:t>Tidak ada aturan yang memberikan sanksi bagi yang melakukan perambahan (diatas lahan bebas konflik)</w:t>
            </w:r>
          </w:p>
        </w:tc>
        <w:tc>
          <w:tcPr>
            <w:tcW w:w="1273"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1</w:t>
            </w:r>
          </w:p>
        </w:tc>
      </w:tr>
      <w:tr w:rsidR="005A412D" w:rsidRPr="005A412D" w:rsidTr="005A412D">
        <w:trPr>
          <w:trHeight w:val="2700"/>
        </w:trPr>
        <w:tc>
          <w:tcPr>
            <w:tcW w:w="1139" w:type="dxa"/>
            <w:tcBorders>
              <w:top w:val="nil"/>
              <w:left w:val="single" w:sz="4" w:space="0" w:color="auto"/>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AIIc2</w:t>
            </w:r>
          </w:p>
        </w:tc>
        <w:tc>
          <w:tcPr>
            <w:tcW w:w="1882"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Sanksi/ancaman hukum bagi pejabat pemberi izin (di atas lahan yang telah memiliki hak)</w:t>
            </w:r>
          </w:p>
        </w:tc>
        <w:tc>
          <w:tcPr>
            <w:tcW w:w="2911" w:type="dxa"/>
            <w:vMerge/>
            <w:tcBorders>
              <w:top w:val="nil"/>
              <w:left w:val="single" w:sz="4" w:space="0" w:color="auto"/>
              <w:bottom w:val="single" w:sz="4" w:space="0" w:color="000000"/>
              <w:right w:val="single" w:sz="4" w:space="0" w:color="auto"/>
            </w:tcBorders>
            <w:vAlign w:val="center"/>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3680"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Tidak ada perda ataupun pergub yang memberikan sanksi terkait si pemberi izin /pejabat pemberi izin (diatas tanah yang telah memiliki izin)</w:t>
            </w:r>
          </w:p>
        </w:tc>
        <w:tc>
          <w:tcPr>
            <w:tcW w:w="1273"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1</w:t>
            </w:r>
          </w:p>
        </w:tc>
      </w:tr>
      <w:tr w:rsidR="005A412D" w:rsidRPr="005A412D" w:rsidTr="005A412D">
        <w:trPr>
          <w:trHeight w:val="1785"/>
        </w:trPr>
        <w:tc>
          <w:tcPr>
            <w:tcW w:w="1139" w:type="dxa"/>
            <w:tcBorders>
              <w:top w:val="nil"/>
              <w:left w:val="single" w:sz="4" w:space="0" w:color="auto"/>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lastRenderedPageBreak/>
              <w:t>AIIc3</w:t>
            </w:r>
          </w:p>
        </w:tc>
        <w:tc>
          <w:tcPr>
            <w:tcW w:w="1882"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Ganti rugi bagi pemegang hak yang dirugikan (mudah &amp; memadai)</w:t>
            </w:r>
          </w:p>
        </w:tc>
        <w:tc>
          <w:tcPr>
            <w:tcW w:w="2911"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Perda Kabupaten Kapuas No. 03 Tahun 2002</w:t>
            </w:r>
          </w:p>
        </w:tc>
        <w:tc>
          <w:tcPr>
            <w:tcW w:w="3680"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Pada Perda Kab. Kapuas No. 3 tahun 2002 Bab VII tentang hak, kewajiban dan peran serta masyarakat pada pasal 21 ayat (1) mengatur tentang “Hak memperoleh penggantian yang layak atas kerugian terhadap perubahan status semula yang dimiliki oleh masyarakat sebagai akibat pelaksanaan RTRWK Kapuas diselenggarakan dengan cara musyawarah antar pihak yang berkepentingan”.</w:t>
            </w:r>
          </w:p>
        </w:tc>
        <w:tc>
          <w:tcPr>
            <w:tcW w:w="1273"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3</w:t>
            </w:r>
          </w:p>
        </w:tc>
      </w:tr>
      <w:tr w:rsidR="005A412D" w:rsidRPr="005A412D" w:rsidTr="005A412D">
        <w:trPr>
          <w:trHeight w:val="255"/>
        </w:trPr>
        <w:tc>
          <w:tcPr>
            <w:tcW w:w="1139" w:type="dxa"/>
            <w:tcBorders>
              <w:top w:val="nil"/>
              <w:left w:val="nil"/>
              <w:bottom w:val="nil"/>
              <w:right w:val="nil"/>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p>
        </w:tc>
        <w:tc>
          <w:tcPr>
            <w:tcW w:w="1882"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2911"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3680"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1273" w:type="dxa"/>
            <w:tcBorders>
              <w:top w:val="nil"/>
              <w:left w:val="nil"/>
              <w:bottom w:val="nil"/>
              <w:right w:val="nil"/>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p>
        </w:tc>
      </w:tr>
      <w:tr w:rsidR="005A412D" w:rsidRPr="005A412D" w:rsidTr="005A412D">
        <w:trPr>
          <w:trHeight w:val="900"/>
        </w:trPr>
        <w:tc>
          <w:tcPr>
            <w:tcW w:w="1139"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Indikator</w:t>
            </w:r>
          </w:p>
        </w:tc>
        <w:tc>
          <w:tcPr>
            <w:tcW w:w="1882"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7864" w:type="dxa"/>
            <w:gridSpan w:val="3"/>
            <w:tcBorders>
              <w:top w:val="nil"/>
              <w:left w:val="nil"/>
              <w:bottom w:val="nil"/>
              <w:right w:val="nil"/>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 d. Keberadaan dan komprehensiveness aturan yang mengatur program peningkatan kapasitas masyarakat untuk mengakses hak pengelolaan hutan</w:t>
            </w:r>
          </w:p>
        </w:tc>
      </w:tr>
      <w:tr w:rsidR="005A412D" w:rsidRPr="005A412D" w:rsidTr="005A412D">
        <w:trPr>
          <w:trHeight w:val="390"/>
        </w:trPr>
        <w:tc>
          <w:tcPr>
            <w:tcW w:w="1139"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Sumber Data</w:t>
            </w:r>
          </w:p>
        </w:tc>
        <w:tc>
          <w:tcPr>
            <w:tcW w:w="1882"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b/>
                <w:bCs/>
                <w:color w:val="000000"/>
                <w:sz w:val="20"/>
                <w:szCs w:val="20"/>
                <w:lang w:eastAsia="id-ID"/>
              </w:rPr>
            </w:pPr>
          </w:p>
        </w:tc>
        <w:tc>
          <w:tcPr>
            <w:tcW w:w="7864" w:type="dxa"/>
            <w:gridSpan w:val="3"/>
            <w:tcBorders>
              <w:top w:val="nil"/>
              <w:left w:val="nil"/>
              <w:bottom w:val="single" w:sz="4" w:space="0" w:color="auto"/>
              <w:right w:val="nil"/>
            </w:tcBorders>
            <w:shd w:val="clear" w:color="auto" w:fill="auto"/>
            <w:hideMark/>
          </w:tcPr>
          <w:p w:rsidR="005A412D" w:rsidRPr="005A412D" w:rsidRDefault="005A412D" w:rsidP="005A412D">
            <w:pPr>
              <w:spacing w:after="240" w:line="240" w:lineRule="auto"/>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 UU, Permenhut, Perda</w:t>
            </w:r>
            <w:r w:rsidRPr="005A412D">
              <w:rPr>
                <w:rFonts w:ascii="Times New Roman" w:eastAsia="Times New Roman" w:hAnsi="Times New Roman" w:cs="Times New Roman"/>
                <w:b/>
                <w:bCs/>
                <w:color w:val="000000"/>
                <w:sz w:val="20"/>
                <w:szCs w:val="20"/>
                <w:lang w:eastAsia="id-ID"/>
              </w:rPr>
              <w:br/>
            </w:r>
          </w:p>
        </w:tc>
      </w:tr>
      <w:tr w:rsidR="005A412D" w:rsidRPr="005A412D" w:rsidTr="005A412D">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Kode</w:t>
            </w:r>
          </w:p>
        </w:tc>
        <w:tc>
          <w:tcPr>
            <w:tcW w:w="1882" w:type="dxa"/>
            <w:tcBorders>
              <w:top w:val="single" w:sz="4" w:space="0" w:color="auto"/>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Item Data</w:t>
            </w:r>
          </w:p>
        </w:tc>
        <w:tc>
          <w:tcPr>
            <w:tcW w:w="2911"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Sumber Data</w:t>
            </w:r>
          </w:p>
        </w:tc>
        <w:tc>
          <w:tcPr>
            <w:tcW w:w="3680" w:type="dxa"/>
            <w:tcBorders>
              <w:top w:val="nil"/>
              <w:left w:val="nil"/>
              <w:bottom w:val="nil"/>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Sumber Dokumen Hukum dan Kebijakan</w:t>
            </w:r>
          </w:p>
        </w:tc>
        <w:tc>
          <w:tcPr>
            <w:tcW w:w="1273"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Kategori Data</w:t>
            </w:r>
          </w:p>
        </w:tc>
      </w:tr>
      <w:tr w:rsidR="005A412D" w:rsidRPr="005A412D" w:rsidTr="005A412D">
        <w:trPr>
          <w:trHeight w:val="2685"/>
        </w:trPr>
        <w:tc>
          <w:tcPr>
            <w:tcW w:w="1139" w:type="dxa"/>
            <w:tcBorders>
              <w:top w:val="nil"/>
              <w:left w:val="single" w:sz="4" w:space="0" w:color="auto"/>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AIId1</w:t>
            </w:r>
          </w:p>
        </w:tc>
        <w:tc>
          <w:tcPr>
            <w:tcW w:w="1882"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Program peningkatan kapasitas masyarakat Adat/ Lokal untuk mengakses hak pengelolaan hutan</w:t>
            </w:r>
          </w:p>
        </w:tc>
        <w:tc>
          <w:tcPr>
            <w:tcW w:w="2911" w:type="dxa"/>
            <w:vMerge w:val="restart"/>
            <w:tcBorders>
              <w:top w:val="nil"/>
              <w:left w:val="single" w:sz="4" w:space="0" w:color="auto"/>
              <w:bottom w:val="single" w:sz="4" w:space="0" w:color="000000"/>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Perda Kabupaten No. 03 Tahun 2002 Tentang Rencana Tata Ruang Wilayah Kabupaten Kapuas*</w:t>
            </w:r>
            <w:r w:rsidRPr="005A412D">
              <w:rPr>
                <w:rFonts w:ascii="Times New Roman" w:eastAsia="Times New Roman" w:hAnsi="Times New Roman" w:cs="Times New Roman"/>
                <w:color w:val="000000"/>
                <w:sz w:val="20"/>
                <w:szCs w:val="20"/>
                <w:lang w:eastAsia="id-ID"/>
              </w:rPr>
              <w:br/>
              <w:t>- Perda Kabupaten Kapuas No. 05 Tahun 2001 Tentang Pembentukan Kelembagaan dan Pemberdayaan Adat Dayak</w:t>
            </w:r>
            <w:r w:rsidRPr="005A412D">
              <w:rPr>
                <w:rFonts w:ascii="Times New Roman" w:eastAsia="Times New Roman" w:hAnsi="Times New Roman" w:cs="Times New Roman"/>
                <w:color w:val="000000"/>
                <w:sz w:val="20"/>
                <w:szCs w:val="20"/>
                <w:lang w:eastAsia="id-ID"/>
              </w:rPr>
              <w:br/>
              <w:t>- Keputusan Bupati Kapuas No. 426/ADPUM Tahun 2010 Tentang Tim Koordinasi Fasilitasi dan Mediasi Penyelesaian Konflik Pertanahan serta Sengketa Lainnya di Wilayah Kabupaten Kapuas</w:t>
            </w:r>
            <w:r w:rsidRPr="005A412D">
              <w:rPr>
                <w:rFonts w:ascii="Times New Roman" w:eastAsia="Times New Roman" w:hAnsi="Times New Roman" w:cs="Times New Roman"/>
                <w:color w:val="000000"/>
                <w:sz w:val="20"/>
                <w:szCs w:val="20"/>
                <w:lang w:eastAsia="id-ID"/>
              </w:rPr>
              <w:br/>
              <w:t xml:space="preserve">Peraturan Bupati Kapuas No. 197 Tahun 2011 Tentang Pembentukan Susunan Organisasi Dan Tata Kerja Unit Pelaksana Teknis Dinas (UPTD) Kesatuan Pengelola Hutan Lindung (KPHL) Model Kapuas Dinas Perkebunan Dan Kehutanan Kabupaten Kapuas </w:t>
            </w:r>
            <w:r w:rsidRPr="005A412D">
              <w:rPr>
                <w:rFonts w:ascii="Times New Roman" w:eastAsia="Times New Roman" w:hAnsi="Times New Roman" w:cs="Times New Roman"/>
                <w:color w:val="000000"/>
                <w:sz w:val="20"/>
                <w:szCs w:val="20"/>
                <w:lang w:eastAsia="id-ID"/>
              </w:rPr>
              <w:br/>
              <w:t>- Keputusan Bupati Kapuas No. 09/BAPPEDA Tahun 2011 Tentang Pembentukan Kelompok Kerja (Working Group) Kalimantan Forest And Climate Partnership (KFCP)</w:t>
            </w:r>
            <w:r w:rsidRPr="005A412D">
              <w:rPr>
                <w:rFonts w:ascii="Times New Roman" w:eastAsia="Times New Roman" w:hAnsi="Times New Roman" w:cs="Times New Roman"/>
                <w:color w:val="000000"/>
                <w:sz w:val="20"/>
                <w:szCs w:val="20"/>
                <w:lang w:eastAsia="id-ID"/>
              </w:rPr>
              <w:br/>
              <w:t xml:space="preserve">- Pergub 13 tahun 2009 Tentang </w:t>
            </w:r>
            <w:r w:rsidRPr="005A412D">
              <w:rPr>
                <w:rFonts w:ascii="Times New Roman" w:eastAsia="Times New Roman" w:hAnsi="Times New Roman" w:cs="Times New Roman"/>
                <w:color w:val="000000"/>
                <w:sz w:val="20"/>
                <w:szCs w:val="20"/>
                <w:lang w:eastAsia="id-ID"/>
              </w:rPr>
              <w:lastRenderedPageBreak/>
              <w:t>Tanah Adat Dan Hak Hak Adat Diatas Tanah Provinsi Kalimantan Tengah</w:t>
            </w:r>
          </w:p>
        </w:tc>
        <w:tc>
          <w:tcPr>
            <w:tcW w:w="3680" w:type="dxa"/>
            <w:tcBorders>
              <w:top w:val="single" w:sz="4" w:space="0" w:color="auto"/>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lastRenderedPageBreak/>
              <w:t>Tidak ada aturan tentang program peningkatan kapasitas masy adat untuk mengakses hak pengelolaan hutan</w:t>
            </w:r>
          </w:p>
        </w:tc>
        <w:tc>
          <w:tcPr>
            <w:tcW w:w="1273"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1</w:t>
            </w:r>
          </w:p>
        </w:tc>
      </w:tr>
      <w:tr w:rsidR="005A412D" w:rsidRPr="005A412D" w:rsidTr="005A412D">
        <w:trPr>
          <w:trHeight w:val="1335"/>
        </w:trPr>
        <w:tc>
          <w:tcPr>
            <w:tcW w:w="1139" w:type="dxa"/>
            <w:tcBorders>
              <w:top w:val="nil"/>
              <w:left w:val="single" w:sz="4" w:space="0" w:color="auto"/>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AIId2</w:t>
            </w:r>
          </w:p>
        </w:tc>
        <w:tc>
          <w:tcPr>
            <w:tcW w:w="1882"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Program peningkatan kapasitas pemerintah (pada tingkatan) lebih rendah</w:t>
            </w:r>
          </w:p>
        </w:tc>
        <w:tc>
          <w:tcPr>
            <w:tcW w:w="2911" w:type="dxa"/>
            <w:vMerge/>
            <w:tcBorders>
              <w:top w:val="nil"/>
              <w:left w:val="single" w:sz="4" w:space="0" w:color="auto"/>
              <w:bottom w:val="single" w:sz="4" w:space="0" w:color="000000"/>
              <w:right w:val="single" w:sz="4" w:space="0" w:color="auto"/>
            </w:tcBorders>
            <w:vAlign w:val="center"/>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3680"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 xml:space="preserve">Tidak ada aturan tentang program peningkatan kapasitas pemerintah pada tingkatan lebih rendah </w:t>
            </w:r>
          </w:p>
        </w:tc>
        <w:tc>
          <w:tcPr>
            <w:tcW w:w="1273"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1</w:t>
            </w:r>
          </w:p>
        </w:tc>
      </w:tr>
      <w:tr w:rsidR="005A412D" w:rsidRPr="005A412D" w:rsidTr="005A412D">
        <w:trPr>
          <w:trHeight w:val="1125"/>
        </w:trPr>
        <w:tc>
          <w:tcPr>
            <w:tcW w:w="1139" w:type="dxa"/>
            <w:tcBorders>
              <w:top w:val="nil"/>
              <w:left w:val="single" w:sz="4" w:space="0" w:color="auto"/>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AIId3</w:t>
            </w:r>
          </w:p>
        </w:tc>
        <w:tc>
          <w:tcPr>
            <w:tcW w:w="1882"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Mekanisme mengakses anggaran peningkatan kapasitas bagi masyarakat Adat/Lokal</w:t>
            </w:r>
          </w:p>
        </w:tc>
        <w:tc>
          <w:tcPr>
            <w:tcW w:w="2911" w:type="dxa"/>
            <w:vMerge/>
            <w:tcBorders>
              <w:top w:val="nil"/>
              <w:left w:val="single" w:sz="4" w:space="0" w:color="auto"/>
              <w:bottom w:val="single" w:sz="4" w:space="0" w:color="000000"/>
              <w:right w:val="single" w:sz="4" w:space="0" w:color="auto"/>
            </w:tcBorders>
            <w:vAlign w:val="center"/>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3680"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Tidak ada aturannya</w:t>
            </w:r>
          </w:p>
        </w:tc>
        <w:tc>
          <w:tcPr>
            <w:tcW w:w="1273"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1</w:t>
            </w:r>
          </w:p>
        </w:tc>
      </w:tr>
      <w:tr w:rsidR="005A412D" w:rsidRPr="005A412D" w:rsidTr="005A412D">
        <w:trPr>
          <w:trHeight w:val="990"/>
        </w:trPr>
        <w:tc>
          <w:tcPr>
            <w:tcW w:w="1139" w:type="dxa"/>
            <w:tcBorders>
              <w:top w:val="nil"/>
              <w:left w:val="single" w:sz="4" w:space="0" w:color="auto"/>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AIId4</w:t>
            </w:r>
          </w:p>
        </w:tc>
        <w:tc>
          <w:tcPr>
            <w:tcW w:w="1882"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Program peningkatan kapasitas masyarakat dan Pemerintah Daerah secara partisipatif</w:t>
            </w:r>
          </w:p>
        </w:tc>
        <w:tc>
          <w:tcPr>
            <w:tcW w:w="2911" w:type="dxa"/>
            <w:vMerge/>
            <w:tcBorders>
              <w:top w:val="nil"/>
              <w:left w:val="single" w:sz="4" w:space="0" w:color="auto"/>
              <w:bottom w:val="single" w:sz="4" w:space="0" w:color="000000"/>
              <w:right w:val="single" w:sz="4" w:space="0" w:color="auto"/>
            </w:tcBorders>
            <w:vAlign w:val="center"/>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3680"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Tidak ada aturannya</w:t>
            </w:r>
          </w:p>
        </w:tc>
        <w:tc>
          <w:tcPr>
            <w:tcW w:w="1273"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1</w:t>
            </w:r>
          </w:p>
        </w:tc>
      </w:tr>
      <w:tr w:rsidR="005A412D" w:rsidRPr="005A412D" w:rsidTr="005A412D">
        <w:trPr>
          <w:trHeight w:val="255"/>
        </w:trPr>
        <w:tc>
          <w:tcPr>
            <w:tcW w:w="1139" w:type="dxa"/>
            <w:tcBorders>
              <w:top w:val="nil"/>
              <w:left w:val="nil"/>
              <w:bottom w:val="nil"/>
              <w:right w:val="nil"/>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p>
        </w:tc>
        <w:tc>
          <w:tcPr>
            <w:tcW w:w="1882"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2911"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3680"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1273" w:type="dxa"/>
            <w:tcBorders>
              <w:top w:val="nil"/>
              <w:left w:val="nil"/>
              <w:bottom w:val="nil"/>
              <w:right w:val="nil"/>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p>
        </w:tc>
      </w:tr>
      <w:tr w:rsidR="005A412D" w:rsidRPr="005A412D" w:rsidTr="005A412D">
        <w:trPr>
          <w:trHeight w:val="330"/>
        </w:trPr>
        <w:tc>
          <w:tcPr>
            <w:tcW w:w="3021" w:type="dxa"/>
            <w:gridSpan w:val="2"/>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Isu dalam PGA REDD+</w:t>
            </w:r>
          </w:p>
        </w:tc>
        <w:tc>
          <w:tcPr>
            <w:tcW w:w="6591" w:type="dxa"/>
            <w:gridSpan w:val="2"/>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  III. Pengorganisasian Hutan</w:t>
            </w:r>
          </w:p>
        </w:tc>
        <w:tc>
          <w:tcPr>
            <w:tcW w:w="1273" w:type="dxa"/>
            <w:tcBorders>
              <w:top w:val="nil"/>
              <w:left w:val="nil"/>
              <w:bottom w:val="nil"/>
              <w:right w:val="nil"/>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p>
        </w:tc>
      </w:tr>
      <w:tr w:rsidR="005A412D" w:rsidRPr="005A412D" w:rsidTr="005A412D">
        <w:trPr>
          <w:trHeight w:val="600"/>
        </w:trPr>
        <w:tc>
          <w:tcPr>
            <w:tcW w:w="1139"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Indikator</w:t>
            </w:r>
          </w:p>
        </w:tc>
        <w:tc>
          <w:tcPr>
            <w:tcW w:w="1882"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7864" w:type="dxa"/>
            <w:gridSpan w:val="3"/>
            <w:tcBorders>
              <w:top w:val="nil"/>
              <w:left w:val="nil"/>
              <w:bottom w:val="nil"/>
              <w:right w:val="nil"/>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 xml:space="preserve">: a. Keberadaan dan komprehensiveness aturan yang mengatur akuntablitas institusi pengelolaan hutan dan lahan gambut </w:t>
            </w:r>
          </w:p>
        </w:tc>
      </w:tr>
      <w:tr w:rsidR="005A412D" w:rsidRPr="005A412D" w:rsidTr="005A412D">
        <w:trPr>
          <w:trHeight w:val="390"/>
        </w:trPr>
        <w:tc>
          <w:tcPr>
            <w:tcW w:w="1139"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Sumber Data</w:t>
            </w:r>
          </w:p>
        </w:tc>
        <w:tc>
          <w:tcPr>
            <w:tcW w:w="1882"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b/>
                <w:bCs/>
                <w:color w:val="000000"/>
                <w:sz w:val="20"/>
                <w:szCs w:val="20"/>
                <w:lang w:eastAsia="id-ID"/>
              </w:rPr>
            </w:pPr>
          </w:p>
        </w:tc>
        <w:tc>
          <w:tcPr>
            <w:tcW w:w="7864" w:type="dxa"/>
            <w:gridSpan w:val="3"/>
            <w:tcBorders>
              <w:top w:val="nil"/>
              <w:left w:val="nil"/>
              <w:bottom w:val="single" w:sz="4" w:space="0" w:color="auto"/>
              <w:right w:val="nil"/>
            </w:tcBorders>
            <w:shd w:val="clear" w:color="auto" w:fill="auto"/>
            <w:hideMark/>
          </w:tcPr>
          <w:p w:rsidR="005A412D" w:rsidRPr="005A412D" w:rsidRDefault="005A412D" w:rsidP="005A412D">
            <w:pPr>
              <w:spacing w:after="240" w:line="240" w:lineRule="auto"/>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 UU, Permenhut</w:t>
            </w:r>
            <w:r w:rsidRPr="005A412D">
              <w:rPr>
                <w:rFonts w:ascii="Times New Roman" w:eastAsia="Times New Roman" w:hAnsi="Times New Roman" w:cs="Times New Roman"/>
                <w:b/>
                <w:bCs/>
                <w:color w:val="000000"/>
                <w:sz w:val="20"/>
                <w:szCs w:val="20"/>
                <w:lang w:eastAsia="id-ID"/>
              </w:rPr>
              <w:br/>
            </w:r>
          </w:p>
        </w:tc>
      </w:tr>
      <w:tr w:rsidR="005A412D" w:rsidRPr="005A412D" w:rsidTr="005A412D">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Kode</w:t>
            </w:r>
          </w:p>
        </w:tc>
        <w:tc>
          <w:tcPr>
            <w:tcW w:w="1882" w:type="dxa"/>
            <w:tcBorders>
              <w:top w:val="single" w:sz="4" w:space="0" w:color="auto"/>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Item Data</w:t>
            </w:r>
          </w:p>
        </w:tc>
        <w:tc>
          <w:tcPr>
            <w:tcW w:w="2911"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Sumber Data</w:t>
            </w:r>
          </w:p>
        </w:tc>
        <w:tc>
          <w:tcPr>
            <w:tcW w:w="3680" w:type="dxa"/>
            <w:tcBorders>
              <w:top w:val="nil"/>
              <w:left w:val="nil"/>
              <w:bottom w:val="nil"/>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Sumber Dokumen Hukum dan Kebijakan</w:t>
            </w:r>
          </w:p>
        </w:tc>
        <w:tc>
          <w:tcPr>
            <w:tcW w:w="1273"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Kategori Data</w:t>
            </w:r>
          </w:p>
        </w:tc>
      </w:tr>
      <w:tr w:rsidR="005A412D" w:rsidRPr="005A412D" w:rsidTr="005A412D">
        <w:trPr>
          <w:trHeight w:val="1485"/>
        </w:trPr>
        <w:tc>
          <w:tcPr>
            <w:tcW w:w="1139" w:type="dxa"/>
            <w:tcBorders>
              <w:top w:val="nil"/>
              <w:left w:val="single" w:sz="4" w:space="0" w:color="auto"/>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AIIIa1</w:t>
            </w:r>
          </w:p>
        </w:tc>
        <w:tc>
          <w:tcPr>
            <w:tcW w:w="1882"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Kejelasan tugas &amp; wewenang pengelolaan hutan &amp; lahan gambut</w:t>
            </w:r>
          </w:p>
        </w:tc>
        <w:tc>
          <w:tcPr>
            <w:tcW w:w="2911" w:type="dxa"/>
            <w:tcBorders>
              <w:top w:val="nil"/>
              <w:left w:val="nil"/>
              <w:bottom w:val="single" w:sz="4" w:space="0" w:color="auto"/>
              <w:right w:val="nil"/>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Perbup No. 197 Tahun 2011</w:t>
            </w:r>
          </w:p>
        </w:tc>
        <w:tc>
          <w:tcPr>
            <w:tcW w:w="3680" w:type="dxa"/>
            <w:tcBorders>
              <w:top w:val="single" w:sz="4" w:space="0" w:color="auto"/>
              <w:left w:val="single" w:sz="4" w:space="0" w:color="auto"/>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Diatur pada Perbup No. 197 Tahun 2011 Tentang Pembentukan Susunan Organisasi Dan Tata Kerja Unit Pelaksana Teknis Dinas (UPTD) Kesatuan Pengelola Hutan Lindung (KPHL) Model Kapuas Dinas Perkebunan Dan Kehutanan pada bagian tiga Tugas dan Fungsi.</w:t>
            </w:r>
          </w:p>
        </w:tc>
        <w:tc>
          <w:tcPr>
            <w:tcW w:w="1273"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4</w:t>
            </w:r>
          </w:p>
        </w:tc>
      </w:tr>
      <w:tr w:rsidR="005A412D" w:rsidRPr="005A412D" w:rsidTr="005A412D">
        <w:trPr>
          <w:trHeight w:val="765"/>
        </w:trPr>
        <w:tc>
          <w:tcPr>
            <w:tcW w:w="1139" w:type="dxa"/>
            <w:tcBorders>
              <w:top w:val="nil"/>
              <w:left w:val="single" w:sz="4" w:space="0" w:color="auto"/>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AIIIa2</w:t>
            </w:r>
          </w:p>
        </w:tc>
        <w:tc>
          <w:tcPr>
            <w:tcW w:w="1882"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Transparansi output tahunan dan capaian institusi</w:t>
            </w:r>
          </w:p>
        </w:tc>
        <w:tc>
          <w:tcPr>
            <w:tcW w:w="2911" w:type="dxa"/>
            <w:tcBorders>
              <w:top w:val="nil"/>
              <w:left w:val="nil"/>
              <w:bottom w:val="single" w:sz="4" w:space="0" w:color="auto"/>
              <w:right w:val="nil"/>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Perbup No. 197 Tahun 2011</w:t>
            </w:r>
          </w:p>
        </w:tc>
        <w:tc>
          <w:tcPr>
            <w:tcW w:w="3680" w:type="dxa"/>
            <w:tcBorders>
              <w:top w:val="nil"/>
              <w:left w:val="single" w:sz="4" w:space="0" w:color="auto"/>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Tidak ada aturan transparansi output tahunan dan capaian institusi, hal tersebut mungkin dikarenakan baru terbentuknya KPHL Model Kapuas</w:t>
            </w:r>
          </w:p>
        </w:tc>
        <w:tc>
          <w:tcPr>
            <w:tcW w:w="1273"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1</w:t>
            </w:r>
          </w:p>
        </w:tc>
      </w:tr>
      <w:tr w:rsidR="005A412D" w:rsidRPr="005A412D" w:rsidTr="005A412D">
        <w:trPr>
          <w:trHeight w:val="6000"/>
        </w:trPr>
        <w:tc>
          <w:tcPr>
            <w:tcW w:w="1139" w:type="dxa"/>
            <w:tcBorders>
              <w:top w:val="nil"/>
              <w:left w:val="single" w:sz="4" w:space="0" w:color="auto"/>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AIIIa3</w:t>
            </w:r>
          </w:p>
        </w:tc>
        <w:tc>
          <w:tcPr>
            <w:tcW w:w="1882"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Anggaran berbasis kinerja (Budget based on performance)</w:t>
            </w:r>
          </w:p>
        </w:tc>
        <w:tc>
          <w:tcPr>
            <w:tcW w:w="2911"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Perda Kabupaten No. 03 Tahun 2002 Tentang Rencana Tata Ruang Wilayah Kabupaten Kapuas*</w:t>
            </w:r>
            <w:r w:rsidRPr="005A412D">
              <w:rPr>
                <w:rFonts w:ascii="Times New Roman" w:eastAsia="Times New Roman" w:hAnsi="Times New Roman" w:cs="Times New Roman"/>
                <w:color w:val="000000"/>
                <w:sz w:val="20"/>
                <w:szCs w:val="20"/>
                <w:lang w:eastAsia="id-ID"/>
              </w:rPr>
              <w:br/>
              <w:t>- Perda Kabupaten Kapuas No. 05 Tahun 2001 Tentang Pembentukan Kelembagaan dan Pemberdayaan Adat Dayak</w:t>
            </w:r>
            <w:r w:rsidRPr="005A412D">
              <w:rPr>
                <w:rFonts w:ascii="Times New Roman" w:eastAsia="Times New Roman" w:hAnsi="Times New Roman" w:cs="Times New Roman"/>
                <w:color w:val="000000"/>
                <w:sz w:val="20"/>
                <w:szCs w:val="20"/>
                <w:lang w:eastAsia="id-ID"/>
              </w:rPr>
              <w:br/>
              <w:t>- Keputusan Bupati Kapuas No. 426/ADPUM Tahun 2010 Tentang Tim Koordinasi Fasilitasi dan Mediasi Penyelesaian Konflik Pertanahan serta Sengketa Lainnya di Wilayah Kabupaten Kapuas</w:t>
            </w:r>
            <w:r w:rsidRPr="005A412D">
              <w:rPr>
                <w:rFonts w:ascii="Times New Roman" w:eastAsia="Times New Roman" w:hAnsi="Times New Roman" w:cs="Times New Roman"/>
                <w:color w:val="000000"/>
                <w:sz w:val="20"/>
                <w:szCs w:val="20"/>
                <w:lang w:eastAsia="id-ID"/>
              </w:rPr>
              <w:br/>
              <w:t xml:space="preserve">Peraturan Bupati Kapuas No. 197 Tahun 2011 Tentang Pembentukan Susunan Organisasi Dan Tata Kerja Unit Pelaksana Teknis Dinas (UPTD) Kesatuan Pengelola Hutan Lindung (KPHL) Model Kapuas Dinas Perkebunan Dan Kehutanan Kabupaten Kapuas </w:t>
            </w:r>
            <w:r w:rsidRPr="005A412D">
              <w:rPr>
                <w:rFonts w:ascii="Times New Roman" w:eastAsia="Times New Roman" w:hAnsi="Times New Roman" w:cs="Times New Roman"/>
                <w:color w:val="000000"/>
                <w:sz w:val="20"/>
                <w:szCs w:val="20"/>
                <w:lang w:eastAsia="id-ID"/>
              </w:rPr>
              <w:br/>
              <w:t>- Keputusan Bupati Kapuas No. 09/BAPPEDA Tahun 2011 Tentang Pembentukan Kelompok Kerja (Working Group) Kalimantan Forest And Climate Partnership (KFCP)</w:t>
            </w:r>
            <w:r w:rsidRPr="005A412D">
              <w:rPr>
                <w:rFonts w:ascii="Times New Roman" w:eastAsia="Times New Roman" w:hAnsi="Times New Roman" w:cs="Times New Roman"/>
                <w:color w:val="000000"/>
                <w:sz w:val="20"/>
                <w:szCs w:val="20"/>
                <w:lang w:eastAsia="id-ID"/>
              </w:rPr>
              <w:br/>
              <w:t>- Pergub 13 tahun 2009 Tentang Tanah Adat Dan Hak Hak Adat Diatas Tanah Provinsi Kalimantan Tengah</w:t>
            </w:r>
          </w:p>
        </w:tc>
        <w:tc>
          <w:tcPr>
            <w:tcW w:w="3680"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Tidak ada aturan yang mengatur tentang anggaran berbasis kinerja</w:t>
            </w:r>
          </w:p>
        </w:tc>
        <w:tc>
          <w:tcPr>
            <w:tcW w:w="1273"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1</w:t>
            </w:r>
          </w:p>
        </w:tc>
      </w:tr>
      <w:tr w:rsidR="005A412D" w:rsidRPr="005A412D" w:rsidTr="005A412D">
        <w:trPr>
          <w:trHeight w:val="960"/>
        </w:trPr>
        <w:tc>
          <w:tcPr>
            <w:tcW w:w="1139" w:type="dxa"/>
            <w:tcBorders>
              <w:top w:val="nil"/>
              <w:left w:val="single" w:sz="4" w:space="0" w:color="auto"/>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lastRenderedPageBreak/>
              <w:t>AIIIa4</w:t>
            </w:r>
          </w:p>
        </w:tc>
        <w:tc>
          <w:tcPr>
            <w:tcW w:w="1882"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Desentralisasi (tugas &amp; wewenang) ke tingkat yang lebih rendah (disertai prinsip transparansi &amp; partisipasi)</w:t>
            </w:r>
          </w:p>
        </w:tc>
        <w:tc>
          <w:tcPr>
            <w:tcW w:w="2911"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tidak ada peraturan yang ditemukan terkait hal tersebut</w:t>
            </w:r>
          </w:p>
        </w:tc>
        <w:tc>
          <w:tcPr>
            <w:tcW w:w="3680"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Tidak ada aturan yang mengatur desentralisasi (tugas dan wewenang) ke tingkat yang lebih rendah (disertai prinsip transparansi dan partisipasi)</w:t>
            </w:r>
          </w:p>
        </w:tc>
        <w:tc>
          <w:tcPr>
            <w:tcW w:w="1273"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1</w:t>
            </w:r>
          </w:p>
        </w:tc>
      </w:tr>
      <w:tr w:rsidR="005A412D" w:rsidRPr="005A412D" w:rsidTr="005A412D">
        <w:trPr>
          <w:trHeight w:val="255"/>
        </w:trPr>
        <w:tc>
          <w:tcPr>
            <w:tcW w:w="1139" w:type="dxa"/>
            <w:tcBorders>
              <w:top w:val="nil"/>
              <w:left w:val="nil"/>
              <w:bottom w:val="nil"/>
              <w:right w:val="nil"/>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p>
        </w:tc>
        <w:tc>
          <w:tcPr>
            <w:tcW w:w="1882"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2911"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3680"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1273" w:type="dxa"/>
            <w:tcBorders>
              <w:top w:val="nil"/>
              <w:left w:val="nil"/>
              <w:bottom w:val="nil"/>
              <w:right w:val="nil"/>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p>
        </w:tc>
      </w:tr>
      <w:tr w:rsidR="005A412D" w:rsidRPr="005A412D" w:rsidTr="005A412D">
        <w:trPr>
          <w:trHeight w:val="900"/>
        </w:trPr>
        <w:tc>
          <w:tcPr>
            <w:tcW w:w="1139"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Indikator</w:t>
            </w:r>
          </w:p>
        </w:tc>
        <w:tc>
          <w:tcPr>
            <w:tcW w:w="1882"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7864" w:type="dxa"/>
            <w:gridSpan w:val="3"/>
            <w:tcBorders>
              <w:top w:val="nil"/>
              <w:left w:val="nil"/>
              <w:bottom w:val="nil"/>
              <w:right w:val="nil"/>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 xml:space="preserve">: b. Keberadaan dan komprehensiveness aturan yang mengatur harmonisasi hukum dan kebijakan terkait dengan hutan dan lahan gambut </w:t>
            </w:r>
          </w:p>
        </w:tc>
      </w:tr>
      <w:tr w:rsidR="005A412D" w:rsidRPr="005A412D" w:rsidTr="005A412D">
        <w:trPr>
          <w:trHeight w:val="390"/>
        </w:trPr>
        <w:tc>
          <w:tcPr>
            <w:tcW w:w="1139"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Sumber Data</w:t>
            </w:r>
          </w:p>
        </w:tc>
        <w:tc>
          <w:tcPr>
            <w:tcW w:w="1882"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b/>
                <w:bCs/>
                <w:color w:val="000000"/>
                <w:sz w:val="20"/>
                <w:szCs w:val="20"/>
                <w:lang w:eastAsia="id-ID"/>
              </w:rPr>
            </w:pPr>
          </w:p>
        </w:tc>
        <w:tc>
          <w:tcPr>
            <w:tcW w:w="7864" w:type="dxa"/>
            <w:gridSpan w:val="3"/>
            <w:tcBorders>
              <w:top w:val="nil"/>
              <w:left w:val="nil"/>
              <w:bottom w:val="single" w:sz="4" w:space="0" w:color="auto"/>
              <w:right w:val="nil"/>
            </w:tcBorders>
            <w:shd w:val="clear" w:color="auto" w:fill="auto"/>
            <w:hideMark/>
          </w:tcPr>
          <w:p w:rsidR="005A412D" w:rsidRPr="005A412D" w:rsidRDefault="005A412D" w:rsidP="005A412D">
            <w:pPr>
              <w:spacing w:after="240" w:line="240" w:lineRule="auto"/>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:(permenkum-ham) Cek dibiro hukum prov/kab</w:t>
            </w:r>
            <w:r w:rsidRPr="005A412D">
              <w:rPr>
                <w:rFonts w:ascii="Times New Roman" w:eastAsia="Times New Roman" w:hAnsi="Times New Roman" w:cs="Times New Roman"/>
                <w:b/>
                <w:bCs/>
                <w:color w:val="000000"/>
                <w:sz w:val="20"/>
                <w:szCs w:val="20"/>
                <w:lang w:eastAsia="id-ID"/>
              </w:rPr>
              <w:br/>
            </w:r>
          </w:p>
        </w:tc>
      </w:tr>
      <w:tr w:rsidR="005A412D" w:rsidRPr="005A412D" w:rsidTr="005A412D">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Kode</w:t>
            </w:r>
          </w:p>
        </w:tc>
        <w:tc>
          <w:tcPr>
            <w:tcW w:w="1882" w:type="dxa"/>
            <w:tcBorders>
              <w:top w:val="single" w:sz="4" w:space="0" w:color="auto"/>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Item Data</w:t>
            </w:r>
          </w:p>
        </w:tc>
        <w:tc>
          <w:tcPr>
            <w:tcW w:w="2911"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Sumber Data</w:t>
            </w:r>
          </w:p>
        </w:tc>
        <w:tc>
          <w:tcPr>
            <w:tcW w:w="3680"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Sumber Dokumen Hukum dan Kebijakan</w:t>
            </w:r>
          </w:p>
        </w:tc>
        <w:tc>
          <w:tcPr>
            <w:tcW w:w="1273"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Kategori Data</w:t>
            </w:r>
          </w:p>
        </w:tc>
      </w:tr>
      <w:tr w:rsidR="005A412D" w:rsidRPr="005A412D" w:rsidTr="005A412D">
        <w:trPr>
          <w:trHeight w:val="900"/>
        </w:trPr>
        <w:tc>
          <w:tcPr>
            <w:tcW w:w="1139" w:type="dxa"/>
            <w:tcBorders>
              <w:top w:val="nil"/>
              <w:left w:val="single" w:sz="4" w:space="0" w:color="auto"/>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AIIIb1</w:t>
            </w:r>
          </w:p>
        </w:tc>
        <w:tc>
          <w:tcPr>
            <w:tcW w:w="1882"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Kejelasan lembaga yang bertanggung jawab</w:t>
            </w:r>
          </w:p>
        </w:tc>
        <w:tc>
          <w:tcPr>
            <w:tcW w:w="2911"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tidak menemukan dokumen terkait</w:t>
            </w:r>
          </w:p>
        </w:tc>
        <w:tc>
          <w:tcPr>
            <w:tcW w:w="3680"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Tidak ada aturan yang mengatur kejelasan lembaga yang bertanggung jawab</w:t>
            </w:r>
          </w:p>
        </w:tc>
        <w:tc>
          <w:tcPr>
            <w:tcW w:w="1273"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1</w:t>
            </w:r>
          </w:p>
        </w:tc>
      </w:tr>
      <w:tr w:rsidR="005A412D" w:rsidRPr="005A412D" w:rsidTr="005A412D">
        <w:trPr>
          <w:trHeight w:val="855"/>
        </w:trPr>
        <w:tc>
          <w:tcPr>
            <w:tcW w:w="1139" w:type="dxa"/>
            <w:tcBorders>
              <w:top w:val="nil"/>
              <w:left w:val="single" w:sz="4" w:space="0" w:color="auto"/>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AIIIb2</w:t>
            </w:r>
          </w:p>
        </w:tc>
        <w:tc>
          <w:tcPr>
            <w:tcW w:w="1882"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Mekanisme harmonisasi aturan sebelum diundangkan</w:t>
            </w:r>
          </w:p>
        </w:tc>
        <w:tc>
          <w:tcPr>
            <w:tcW w:w="2911"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tidak menemukan dokumen terkait</w:t>
            </w:r>
          </w:p>
        </w:tc>
        <w:tc>
          <w:tcPr>
            <w:tcW w:w="3680"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Tidak ada aturan yang mengatur mekanisme harmonisasi aturan sebelum diundangkan</w:t>
            </w:r>
          </w:p>
        </w:tc>
        <w:tc>
          <w:tcPr>
            <w:tcW w:w="1273"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1</w:t>
            </w:r>
          </w:p>
        </w:tc>
      </w:tr>
      <w:tr w:rsidR="005A412D" w:rsidRPr="005A412D" w:rsidTr="005A412D">
        <w:trPr>
          <w:trHeight w:val="255"/>
        </w:trPr>
        <w:tc>
          <w:tcPr>
            <w:tcW w:w="1139" w:type="dxa"/>
            <w:tcBorders>
              <w:top w:val="nil"/>
              <w:left w:val="nil"/>
              <w:bottom w:val="nil"/>
              <w:right w:val="nil"/>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p>
        </w:tc>
        <w:tc>
          <w:tcPr>
            <w:tcW w:w="1882"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2911"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3680"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1273" w:type="dxa"/>
            <w:tcBorders>
              <w:top w:val="nil"/>
              <w:left w:val="nil"/>
              <w:bottom w:val="nil"/>
              <w:right w:val="nil"/>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p>
        </w:tc>
      </w:tr>
      <w:tr w:rsidR="005A412D" w:rsidRPr="005A412D" w:rsidTr="005A412D">
        <w:trPr>
          <w:trHeight w:val="900"/>
        </w:trPr>
        <w:tc>
          <w:tcPr>
            <w:tcW w:w="1139"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Indikator</w:t>
            </w:r>
          </w:p>
        </w:tc>
        <w:tc>
          <w:tcPr>
            <w:tcW w:w="1882"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7864" w:type="dxa"/>
            <w:gridSpan w:val="3"/>
            <w:tcBorders>
              <w:top w:val="nil"/>
              <w:left w:val="nil"/>
              <w:bottom w:val="nil"/>
              <w:right w:val="nil"/>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 xml:space="preserve">: c. Keberadaan dan komprehensiveness aturan yang mengatur pertimbangan integritas dan keahlian dalam posisi strategis di institusi yang bertanggungjawab terhadap kehutanan dan lahan gambut </w:t>
            </w:r>
          </w:p>
        </w:tc>
      </w:tr>
      <w:tr w:rsidR="005A412D" w:rsidRPr="005A412D" w:rsidTr="005A412D">
        <w:trPr>
          <w:trHeight w:val="390"/>
        </w:trPr>
        <w:tc>
          <w:tcPr>
            <w:tcW w:w="1139"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Sumber Data</w:t>
            </w:r>
          </w:p>
        </w:tc>
        <w:tc>
          <w:tcPr>
            <w:tcW w:w="1882"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b/>
                <w:bCs/>
                <w:color w:val="000000"/>
                <w:sz w:val="20"/>
                <w:szCs w:val="20"/>
                <w:lang w:eastAsia="id-ID"/>
              </w:rPr>
            </w:pPr>
          </w:p>
        </w:tc>
        <w:tc>
          <w:tcPr>
            <w:tcW w:w="7864" w:type="dxa"/>
            <w:gridSpan w:val="3"/>
            <w:tcBorders>
              <w:top w:val="nil"/>
              <w:left w:val="nil"/>
              <w:bottom w:val="single" w:sz="4" w:space="0" w:color="auto"/>
              <w:right w:val="nil"/>
            </w:tcBorders>
            <w:shd w:val="clear" w:color="auto" w:fill="auto"/>
            <w:hideMark/>
          </w:tcPr>
          <w:p w:rsidR="005A412D" w:rsidRPr="005A412D" w:rsidRDefault="005A412D" w:rsidP="005A412D">
            <w:pPr>
              <w:spacing w:after="240" w:line="240" w:lineRule="auto"/>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 permenpan/SK Gub/Bup/Inpres 5/2004</w:t>
            </w:r>
            <w:r w:rsidRPr="005A412D">
              <w:rPr>
                <w:rFonts w:ascii="Times New Roman" w:eastAsia="Times New Roman" w:hAnsi="Times New Roman" w:cs="Times New Roman"/>
                <w:b/>
                <w:bCs/>
                <w:color w:val="000000"/>
                <w:sz w:val="20"/>
                <w:szCs w:val="20"/>
                <w:lang w:eastAsia="id-ID"/>
              </w:rPr>
              <w:br/>
            </w:r>
          </w:p>
        </w:tc>
      </w:tr>
      <w:tr w:rsidR="005A412D" w:rsidRPr="005A412D" w:rsidTr="005A412D">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Kode</w:t>
            </w:r>
          </w:p>
        </w:tc>
        <w:tc>
          <w:tcPr>
            <w:tcW w:w="1882" w:type="dxa"/>
            <w:tcBorders>
              <w:top w:val="single" w:sz="4" w:space="0" w:color="auto"/>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Item Data</w:t>
            </w:r>
          </w:p>
        </w:tc>
        <w:tc>
          <w:tcPr>
            <w:tcW w:w="2911"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Sumber Data</w:t>
            </w:r>
          </w:p>
        </w:tc>
        <w:tc>
          <w:tcPr>
            <w:tcW w:w="3680"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Sumber Dokumen Hukum dan Kebijakan</w:t>
            </w:r>
          </w:p>
        </w:tc>
        <w:tc>
          <w:tcPr>
            <w:tcW w:w="1273"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Kategori Data</w:t>
            </w:r>
          </w:p>
        </w:tc>
      </w:tr>
      <w:tr w:rsidR="005A412D" w:rsidRPr="005A412D" w:rsidTr="005A412D">
        <w:trPr>
          <w:trHeight w:val="990"/>
        </w:trPr>
        <w:tc>
          <w:tcPr>
            <w:tcW w:w="1139" w:type="dxa"/>
            <w:tcBorders>
              <w:top w:val="nil"/>
              <w:left w:val="single" w:sz="4" w:space="0" w:color="auto"/>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AIIIc1</w:t>
            </w:r>
          </w:p>
        </w:tc>
        <w:tc>
          <w:tcPr>
            <w:tcW w:w="1882"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Keterbukaan proses pengisian posisi strategis</w:t>
            </w:r>
          </w:p>
        </w:tc>
        <w:tc>
          <w:tcPr>
            <w:tcW w:w="2911"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tidak ada</w:t>
            </w:r>
          </w:p>
        </w:tc>
        <w:tc>
          <w:tcPr>
            <w:tcW w:w="3680"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 xml:space="preserve">Tidak ada aturan yang mengatur keterbukaan proses pengisian posisi strategis </w:t>
            </w:r>
          </w:p>
        </w:tc>
        <w:tc>
          <w:tcPr>
            <w:tcW w:w="1273"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1</w:t>
            </w:r>
          </w:p>
        </w:tc>
      </w:tr>
      <w:tr w:rsidR="005A412D" w:rsidRPr="005A412D" w:rsidTr="005A412D">
        <w:trPr>
          <w:trHeight w:val="510"/>
        </w:trPr>
        <w:tc>
          <w:tcPr>
            <w:tcW w:w="1139" w:type="dxa"/>
            <w:tcBorders>
              <w:top w:val="nil"/>
              <w:left w:val="single" w:sz="4" w:space="0" w:color="auto"/>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AIIIc2</w:t>
            </w:r>
          </w:p>
        </w:tc>
        <w:tc>
          <w:tcPr>
            <w:tcW w:w="1882"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Penilaian pihak ketiga (independen) dalam proses pemilihan SDM</w:t>
            </w:r>
          </w:p>
        </w:tc>
        <w:tc>
          <w:tcPr>
            <w:tcW w:w="2911"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tidak ada</w:t>
            </w:r>
          </w:p>
        </w:tc>
        <w:tc>
          <w:tcPr>
            <w:tcW w:w="3680" w:type="dxa"/>
            <w:tcBorders>
              <w:top w:val="nil"/>
              <w:left w:val="nil"/>
              <w:bottom w:val="nil"/>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Tidak ada aturan yang mengatur penilaian pihak ke tiga (independen) dalam proses pemilihan SDM</w:t>
            </w:r>
          </w:p>
        </w:tc>
        <w:tc>
          <w:tcPr>
            <w:tcW w:w="1273"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1</w:t>
            </w:r>
          </w:p>
        </w:tc>
      </w:tr>
      <w:tr w:rsidR="005A412D" w:rsidRPr="005A412D" w:rsidTr="005A412D">
        <w:trPr>
          <w:trHeight w:val="510"/>
        </w:trPr>
        <w:tc>
          <w:tcPr>
            <w:tcW w:w="1139" w:type="dxa"/>
            <w:tcBorders>
              <w:top w:val="nil"/>
              <w:left w:val="single" w:sz="4" w:space="0" w:color="auto"/>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AIIIc3</w:t>
            </w:r>
          </w:p>
        </w:tc>
        <w:tc>
          <w:tcPr>
            <w:tcW w:w="1882"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 xml:space="preserve">Life style checking dan kewajaran harta dengan bantuan PPATK </w:t>
            </w:r>
          </w:p>
        </w:tc>
        <w:tc>
          <w:tcPr>
            <w:tcW w:w="2911" w:type="dxa"/>
            <w:tcBorders>
              <w:top w:val="nil"/>
              <w:left w:val="nil"/>
              <w:bottom w:val="single" w:sz="4" w:space="0" w:color="auto"/>
              <w:right w:val="single" w:sz="4" w:space="0" w:color="auto"/>
            </w:tcBorders>
            <w:shd w:val="clear" w:color="000000" w:fill="FFFFFF"/>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tidak ada</w:t>
            </w:r>
          </w:p>
        </w:tc>
        <w:tc>
          <w:tcPr>
            <w:tcW w:w="3680" w:type="dxa"/>
            <w:tcBorders>
              <w:top w:val="single" w:sz="4" w:space="0" w:color="auto"/>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 xml:space="preserve">Tidak ada perda, pergub maupun perbup yang mengatur tentang </w:t>
            </w:r>
            <w:r w:rsidRPr="005A412D">
              <w:rPr>
                <w:rFonts w:ascii="Times New Roman" w:eastAsia="Times New Roman" w:hAnsi="Times New Roman" w:cs="Times New Roman"/>
                <w:i/>
                <w:iCs/>
                <w:color w:val="000000"/>
                <w:sz w:val="20"/>
                <w:szCs w:val="20"/>
                <w:lang w:eastAsia="id-ID"/>
              </w:rPr>
              <w:t>Life Style Checking</w:t>
            </w:r>
            <w:r w:rsidRPr="005A412D">
              <w:rPr>
                <w:rFonts w:ascii="Times New Roman" w:eastAsia="Times New Roman" w:hAnsi="Times New Roman" w:cs="Times New Roman"/>
                <w:color w:val="000000"/>
                <w:sz w:val="20"/>
                <w:szCs w:val="20"/>
                <w:lang w:eastAsia="id-ID"/>
              </w:rPr>
              <w:t xml:space="preserve"> dan kewajaran harta dengan bantuan PPATK</w:t>
            </w:r>
          </w:p>
        </w:tc>
        <w:tc>
          <w:tcPr>
            <w:tcW w:w="1273"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1</w:t>
            </w:r>
          </w:p>
        </w:tc>
      </w:tr>
      <w:tr w:rsidR="005A412D" w:rsidRPr="005A412D" w:rsidTr="005A412D">
        <w:trPr>
          <w:trHeight w:val="510"/>
        </w:trPr>
        <w:tc>
          <w:tcPr>
            <w:tcW w:w="1139" w:type="dxa"/>
            <w:tcBorders>
              <w:top w:val="nil"/>
              <w:left w:val="single" w:sz="4" w:space="0" w:color="auto"/>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AIIIc4</w:t>
            </w:r>
          </w:p>
        </w:tc>
        <w:tc>
          <w:tcPr>
            <w:tcW w:w="1882"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Kewajiban verifikasi LHKPN dengan bantuan KPK</w:t>
            </w:r>
          </w:p>
        </w:tc>
        <w:tc>
          <w:tcPr>
            <w:tcW w:w="2911" w:type="dxa"/>
            <w:tcBorders>
              <w:top w:val="nil"/>
              <w:left w:val="nil"/>
              <w:bottom w:val="single" w:sz="4" w:space="0" w:color="auto"/>
              <w:right w:val="single" w:sz="4" w:space="0" w:color="auto"/>
            </w:tcBorders>
            <w:shd w:val="clear" w:color="000000" w:fill="FFFFFF"/>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tidak ada</w:t>
            </w:r>
          </w:p>
        </w:tc>
        <w:tc>
          <w:tcPr>
            <w:tcW w:w="3680"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Tidak ada perda, pergub maupun perbup yang mengatur tentang kewajiban verifikasi KHKPN dengan bantuan KPK</w:t>
            </w:r>
          </w:p>
        </w:tc>
        <w:tc>
          <w:tcPr>
            <w:tcW w:w="1273"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1</w:t>
            </w:r>
          </w:p>
        </w:tc>
      </w:tr>
      <w:tr w:rsidR="005A412D" w:rsidRPr="005A412D" w:rsidTr="005A412D">
        <w:trPr>
          <w:trHeight w:val="510"/>
        </w:trPr>
        <w:tc>
          <w:tcPr>
            <w:tcW w:w="1139" w:type="dxa"/>
            <w:tcBorders>
              <w:top w:val="nil"/>
              <w:left w:val="single" w:sz="4" w:space="0" w:color="auto"/>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AIIIc5</w:t>
            </w:r>
          </w:p>
        </w:tc>
        <w:tc>
          <w:tcPr>
            <w:tcW w:w="1882"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Batasan Conflict of Interest &amp; mekanisme yang harus dilakukan</w:t>
            </w:r>
          </w:p>
        </w:tc>
        <w:tc>
          <w:tcPr>
            <w:tcW w:w="2911" w:type="dxa"/>
            <w:tcBorders>
              <w:top w:val="nil"/>
              <w:left w:val="nil"/>
              <w:bottom w:val="single" w:sz="4" w:space="0" w:color="auto"/>
              <w:right w:val="single" w:sz="4" w:space="0" w:color="auto"/>
            </w:tcBorders>
            <w:shd w:val="clear" w:color="000000" w:fill="FFFFFF"/>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tidak ada</w:t>
            </w:r>
          </w:p>
        </w:tc>
        <w:tc>
          <w:tcPr>
            <w:tcW w:w="3680"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Tidak ada aturan didaerah yang mengaturnya</w:t>
            </w:r>
          </w:p>
        </w:tc>
        <w:tc>
          <w:tcPr>
            <w:tcW w:w="1273"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1</w:t>
            </w:r>
          </w:p>
        </w:tc>
      </w:tr>
      <w:tr w:rsidR="005A412D" w:rsidRPr="005A412D" w:rsidTr="005A412D">
        <w:trPr>
          <w:trHeight w:val="765"/>
        </w:trPr>
        <w:tc>
          <w:tcPr>
            <w:tcW w:w="1139" w:type="dxa"/>
            <w:tcBorders>
              <w:top w:val="nil"/>
              <w:left w:val="single" w:sz="4" w:space="0" w:color="auto"/>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AIIIc6</w:t>
            </w:r>
          </w:p>
        </w:tc>
        <w:tc>
          <w:tcPr>
            <w:tcW w:w="1882"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Pembuatan pakta integritas, pemenuhan kode etik dan kontrak kinerja</w:t>
            </w:r>
          </w:p>
        </w:tc>
        <w:tc>
          <w:tcPr>
            <w:tcW w:w="2911" w:type="dxa"/>
            <w:tcBorders>
              <w:top w:val="nil"/>
              <w:left w:val="nil"/>
              <w:bottom w:val="single" w:sz="4" w:space="0" w:color="auto"/>
              <w:right w:val="single" w:sz="4" w:space="0" w:color="auto"/>
            </w:tcBorders>
            <w:shd w:val="clear" w:color="000000" w:fill="FFFFFF"/>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tidak ada</w:t>
            </w:r>
          </w:p>
        </w:tc>
        <w:tc>
          <w:tcPr>
            <w:tcW w:w="3680"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Tidak ada aturan terkait pakta integritas di daerah</w:t>
            </w:r>
          </w:p>
        </w:tc>
        <w:tc>
          <w:tcPr>
            <w:tcW w:w="1273"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1</w:t>
            </w:r>
          </w:p>
        </w:tc>
      </w:tr>
      <w:tr w:rsidR="005A412D" w:rsidRPr="005A412D" w:rsidTr="005A412D">
        <w:trPr>
          <w:trHeight w:val="255"/>
        </w:trPr>
        <w:tc>
          <w:tcPr>
            <w:tcW w:w="1139" w:type="dxa"/>
            <w:tcBorders>
              <w:top w:val="nil"/>
              <w:left w:val="nil"/>
              <w:bottom w:val="nil"/>
              <w:right w:val="nil"/>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p>
        </w:tc>
        <w:tc>
          <w:tcPr>
            <w:tcW w:w="1882"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2911"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3680"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1273" w:type="dxa"/>
            <w:tcBorders>
              <w:top w:val="nil"/>
              <w:left w:val="nil"/>
              <w:bottom w:val="nil"/>
              <w:right w:val="nil"/>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p>
        </w:tc>
      </w:tr>
      <w:tr w:rsidR="005A412D" w:rsidRPr="005A412D" w:rsidTr="005A412D">
        <w:trPr>
          <w:trHeight w:val="900"/>
        </w:trPr>
        <w:tc>
          <w:tcPr>
            <w:tcW w:w="1139"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lastRenderedPageBreak/>
              <w:t>Indikator</w:t>
            </w:r>
          </w:p>
        </w:tc>
        <w:tc>
          <w:tcPr>
            <w:tcW w:w="1882"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7864" w:type="dxa"/>
            <w:gridSpan w:val="3"/>
            <w:tcBorders>
              <w:top w:val="nil"/>
              <w:left w:val="nil"/>
              <w:bottom w:val="nil"/>
              <w:right w:val="nil"/>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 d. Keberadaan dan komprehensiveness aturan yang mengatur pelaksanaan penegakan hukum dalam pengelolaan hutan dan lahan gambut di tingkat Nasional/Propinsi/Kab secara efektif dan efisien serta tidak rentan korupsi</w:t>
            </w:r>
          </w:p>
        </w:tc>
      </w:tr>
      <w:tr w:rsidR="005A412D" w:rsidRPr="005A412D" w:rsidTr="005A412D">
        <w:trPr>
          <w:trHeight w:val="630"/>
        </w:trPr>
        <w:tc>
          <w:tcPr>
            <w:tcW w:w="1139"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Sumber Data</w:t>
            </w:r>
          </w:p>
        </w:tc>
        <w:tc>
          <w:tcPr>
            <w:tcW w:w="1882"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b/>
                <w:bCs/>
                <w:color w:val="000000"/>
                <w:sz w:val="20"/>
                <w:szCs w:val="20"/>
                <w:lang w:eastAsia="id-ID"/>
              </w:rPr>
            </w:pPr>
          </w:p>
        </w:tc>
        <w:tc>
          <w:tcPr>
            <w:tcW w:w="7864" w:type="dxa"/>
            <w:gridSpan w:val="3"/>
            <w:tcBorders>
              <w:top w:val="nil"/>
              <w:left w:val="nil"/>
              <w:bottom w:val="single" w:sz="4" w:space="0" w:color="auto"/>
              <w:right w:val="nil"/>
            </w:tcBorders>
            <w:shd w:val="clear" w:color="auto" w:fill="auto"/>
            <w:hideMark/>
          </w:tcPr>
          <w:p w:rsidR="005A412D" w:rsidRPr="005A412D" w:rsidRDefault="005A412D" w:rsidP="005A412D">
            <w:pPr>
              <w:spacing w:after="240" w:line="240" w:lineRule="auto"/>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 terkait dengan aturan lain, SK kemenhut/ kejaksaan/Kehakiman/KPK/PPATK, Kemenkeu</w:t>
            </w:r>
            <w:r w:rsidRPr="005A412D">
              <w:rPr>
                <w:rFonts w:ascii="Times New Roman" w:eastAsia="Times New Roman" w:hAnsi="Times New Roman" w:cs="Times New Roman"/>
                <w:b/>
                <w:bCs/>
                <w:color w:val="000000"/>
                <w:sz w:val="20"/>
                <w:szCs w:val="20"/>
                <w:lang w:eastAsia="id-ID"/>
              </w:rPr>
              <w:br/>
            </w:r>
          </w:p>
        </w:tc>
      </w:tr>
      <w:tr w:rsidR="005A412D" w:rsidRPr="005A412D" w:rsidTr="005A412D">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Kode</w:t>
            </w:r>
          </w:p>
        </w:tc>
        <w:tc>
          <w:tcPr>
            <w:tcW w:w="1882" w:type="dxa"/>
            <w:tcBorders>
              <w:top w:val="single" w:sz="4" w:space="0" w:color="auto"/>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Item Data</w:t>
            </w:r>
          </w:p>
        </w:tc>
        <w:tc>
          <w:tcPr>
            <w:tcW w:w="2911"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Sumber Data</w:t>
            </w:r>
          </w:p>
        </w:tc>
        <w:tc>
          <w:tcPr>
            <w:tcW w:w="3680" w:type="dxa"/>
            <w:tcBorders>
              <w:top w:val="nil"/>
              <w:left w:val="nil"/>
              <w:bottom w:val="nil"/>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Sumber Dokumen Hukum dan Kebijakan</w:t>
            </w:r>
          </w:p>
        </w:tc>
        <w:tc>
          <w:tcPr>
            <w:tcW w:w="1273"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Kategori Data</w:t>
            </w:r>
          </w:p>
        </w:tc>
      </w:tr>
      <w:tr w:rsidR="005A412D" w:rsidRPr="005A412D" w:rsidTr="005A412D">
        <w:trPr>
          <w:trHeight w:val="765"/>
        </w:trPr>
        <w:tc>
          <w:tcPr>
            <w:tcW w:w="1139" w:type="dxa"/>
            <w:tcBorders>
              <w:top w:val="nil"/>
              <w:left w:val="single" w:sz="4" w:space="0" w:color="auto"/>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AIIId1</w:t>
            </w:r>
          </w:p>
        </w:tc>
        <w:tc>
          <w:tcPr>
            <w:tcW w:w="1882"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Pembenahan case manage-ment sehingga menutup celah-celah abuse of power</w:t>
            </w:r>
          </w:p>
        </w:tc>
        <w:tc>
          <w:tcPr>
            <w:tcW w:w="2911"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tidak ada</w:t>
            </w:r>
          </w:p>
        </w:tc>
        <w:tc>
          <w:tcPr>
            <w:tcW w:w="3680" w:type="dxa"/>
            <w:tcBorders>
              <w:top w:val="single" w:sz="4" w:space="0" w:color="auto"/>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Tidak ada aturan yang mengatur pembenahan case management sehingga menutup celah-celah abuse of power</w:t>
            </w:r>
          </w:p>
        </w:tc>
        <w:tc>
          <w:tcPr>
            <w:tcW w:w="1273"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1</w:t>
            </w:r>
          </w:p>
        </w:tc>
      </w:tr>
      <w:tr w:rsidR="005A412D" w:rsidRPr="005A412D" w:rsidTr="005A412D">
        <w:trPr>
          <w:trHeight w:val="510"/>
        </w:trPr>
        <w:tc>
          <w:tcPr>
            <w:tcW w:w="1139" w:type="dxa"/>
            <w:tcBorders>
              <w:top w:val="nil"/>
              <w:left w:val="single" w:sz="4" w:space="0" w:color="auto"/>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AIIId2</w:t>
            </w:r>
          </w:p>
        </w:tc>
        <w:tc>
          <w:tcPr>
            <w:tcW w:w="1882"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Sistem pengawasan dan pen-disiplinan internal di lembaga penegak hukum</w:t>
            </w:r>
          </w:p>
        </w:tc>
        <w:tc>
          <w:tcPr>
            <w:tcW w:w="2911"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tidak ada</w:t>
            </w:r>
          </w:p>
        </w:tc>
        <w:tc>
          <w:tcPr>
            <w:tcW w:w="3680"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Tidak ada aturan yang mengatur sistem pengawasan dan pendisiplinan internal di lembaga</w:t>
            </w:r>
          </w:p>
        </w:tc>
        <w:tc>
          <w:tcPr>
            <w:tcW w:w="1273"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1</w:t>
            </w:r>
          </w:p>
        </w:tc>
      </w:tr>
      <w:tr w:rsidR="005A412D" w:rsidRPr="005A412D" w:rsidTr="005A412D">
        <w:trPr>
          <w:trHeight w:val="2550"/>
        </w:trPr>
        <w:tc>
          <w:tcPr>
            <w:tcW w:w="1139" w:type="dxa"/>
            <w:tcBorders>
              <w:top w:val="nil"/>
              <w:left w:val="single" w:sz="4" w:space="0" w:color="auto"/>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AIIId3</w:t>
            </w:r>
          </w:p>
        </w:tc>
        <w:tc>
          <w:tcPr>
            <w:tcW w:w="1882"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Peningkatan kapasitas aparat penegak hukum terkait isu-isu pengelolaan hutan dan lahan gambut secara lestari, kebijak-an Negara atas masyarakat adat, serta pemanfaatan instru-ment hukum lain seperti pajak, korupsi, dan anti pencucian uang untuk memberantas kejahatan kehutanan (multi-door approach);</w:t>
            </w:r>
          </w:p>
        </w:tc>
        <w:tc>
          <w:tcPr>
            <w:tcW w:w="2911"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tidak ada</w:t>
            </w:r>
          </w:p>
        </w:tc>
        <w:tc>
          <w:tcPr>
            <w:tcW w:w="3680"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Tidak ada aturan yang mengatur peningkatan kapasitas aparat penegak hukum terkait isu-isu pengelolaan hutan dan lahan gambut secara lestari, kebijakan negara atas masyarakat adat, serta pemanfaatan instrumen hukum lain seperti pajak, korupsi, dan anti pencucian uang untuk memberantas kejahatan kehutanan (multi door approach)</w:t>
            </w:r>
          </w:p>
        </w:tc>
        <w:tc>
          <w:tcPr>
            <w:tcW w:w="1273"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1</w:t>
            </w:r>
          </w:p>
        </w:tc>
      </w:tr>
      <w:tr w:rsidR="005A412D" w:rsidRPr="005A412D" w:rsidTr="005A412D">
        <w:trPr>
          <w:trHeight w:val="1275"/>
        </w:trPr>
        <w:tc>
          <w:tcPr>
            <w:tcW w:w="1139" w:type="dxa"/>
            <w:tcBorders>
              <w:top w:val="nil"/>
              <w:left w:val="single" w:sz="4" w:space="0" w:color="auto"/>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AIIId4</w:t>
            </w:r>
          </w:p>
        </w:tc>
        <w:tc>
          <w:tcPr>
            <w:tcW w:w="1882"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Kewajiban koordinasi yang efektif antara aparat penegak hukum terkait dalam isu hutan dan lahan gambut dan penun-jukan leading sector yang jelas</w:t>
            </w:r>
          </w:p>
        </w:tc>
        <w:tc>
          <w:tcPr>
            <w:tcW w:w="2911"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tidak ada</w:t>
            </w:r>
          </w:p>
        </w:tc>
        <w:tc>
          <w:tcPr>
            <w:tcW w:w="3680"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Tidak ada aturan yang mengatur</w:t>
            </w:r>
          </w:p>
        </w:tc>
        <w:tc>
          <w:tcPr>
            <w:tcW w:w="1273"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1</w:t>
            </w:r>
          </w:p>
        </w:tc>
      </w:tr>
      <w:tr w:rsidR="005A412D" w:rsidRPr="005A412D" w:rsidTr="005A412D">
        <w:trPr>
          <w:trHeight w:val="765"/>
        </w:trPr>
        <w:tc>
          <w:tcPr>
            <w:tcW w:w="1139" w:type="dxa"/>
            <w:tcBorders>
              <w:top w:val="nil"/>
              <w:left w:val="single" w:sz="4" w:space="0" w:color="auto"/>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AIIId5</w:t>
            </w:r>
          </w:p>
        </w:tc>
        <w:tc>
          <w:tcPr>
            <w:tcW w:w="1882"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Pemenuhan rasio jumlah penegak hukum di bidang kehutanan dan lahan gambut</w:t>
            </w:r>
          </w:p>
        </w:tc>
        <w:tc>
          <w:tcPr>
            <w:tcW w:w="2911"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tidak ada</w:t>
            </w:r>
          </w:p>
        </w:tc>
        <w:tc>
          <w:tcPr>
            <w:tcW w:w="3680"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Tidak ada aturan yang mengatur</w:t>
            </w:r>
          </w:p>
        </w:tc>
        <w:tc>
          <w:tcPr>
            <w:tcW w:w="1273"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1</w:t>
            </w:r>
          </w:p>
        </w:tc>
      </w:tr>
      <w:tr w:rsidR="005A412D" w:rsidRPr="005A412D" w:rsidTr="005A412D">
        <w:trPr>
          <w:trHeight w:val="705"/>
        </w:trPr>
        <w:tc>
          <w:tcPr>
            <w:tcW w:w="1139" w:type="dxa"/>
            <w:tcBorders>
              <w:top w:val="nil"/>
              <w:left w:val="single" w:sz="4" w:space="0" w:color="auto"/>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AIIId6</w:t>
            </w:r>
          </w:p>
        </w:tc>
        <w:tc>
          <w:tcPr>
            <w:tcW w:w="1882"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Mekanisme insentif dan disinsentif untuk mencapai penaatan</w:t>
            </w:r>
          </w:p>
        </w:tc>
        <w:tc>
          <w:tcPr>
            <w:tcW w:w="2911"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tidak ada</w:t>
            </w:r>
          </w:p>
        </w:tc>
        <w:tc>
          <w:tcPr>
            <w:tcW w:w="3680"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Tidak ada aturan yang mengatur</w:t>
            </w:r>
          </w:p>
        </w:tc>
        <w:tc>
          <w:tcPr>
            <w:tcW w:w="1273"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1</w:t>
            </w:r>
          </w:p>
        </w:tc>
      </w:tr>
      <w:tr w:rsidR="005A412D" w:rsidRPr="005A412D" w:rsidTr="005A412D">
        <w:trPr>
          <w:trHeight w:val="255"/>
        </w:trPr>
        <w:tc>
          <w:tcPr>
            <w:tcW w:w="1139" w:type="dxa"/>
            <w:tcBorders>
              <w:top w:val="nil"/>
              <w:left w:val="nil"/>
              <w:bottom w:val="nil"/>
              <w:right w:val="nil"/>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p>
        </w:tc>
        <w:tc>
          <w:tcPr>
            <w:tcW w:w="1882"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2911"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3680"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1273" w:type="dxa"/>
            <w:tcBorders>
              <w:top w:val="nil"/>
              <w:left w:val="nil"/>
              <w:bottom w:val="nil"/>
              <w:right w:val="nil"/>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p>
        </w:tc>
      </w:tr>
      <w:tr w:rsidR="005A412D" w:rsidRPr="005A412D" w:rsidTr="005A412D">
        <w:trPr>
          <w:trHeight w:val="330"/>
        </w:trPr>
        <w:tc>
          <w:tcPr>
            <w:tcW w:w="3021" w:type="dxa"/>
            <w:gridSpan w:val="2"/>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Isu dalam PGA REDD+</w:t>
            </w:r>
          </w:p>
        </w:tc>
        <w:tc>
          <w:tcPr>
            <w:tcW w:w="6591" w:type="dxa"/>
            <w:gridSpan w:val="2"/>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  IV. Pengelolaan Hutan</w:t>
            </w:r>
          </w:p>
        </w:tc>
        <w:tc>
          <w:tcPr>
            <w:tcW w:w="1273" w:type="dxa"/>
            <w:tcBorders>
              <w:top w:val="nil"/>
              <w:left w:val="nil"/>
              <w:bottom w:val="nil"/>
              <w:right w:val="nil"/>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p>
        </w:tc>
      </w:tr>
      <w:tr w:rsidR="005A412D" w:rsidRPr="005A412D" w:rsidTr="005A412D">
        <w:trPr>
          <w:trHeight w:val="675"/>
        </w:trPr>
        <w:tc>
          <w:tcPr>
            <w:tcW w:w="1139"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Indikator</w:t>
            </w:r>
          </w:p>
        </w:tc>
        <w:tc>
          <w:tcPr>
            <w:tcW w:w="1882"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7864" w:type="dxa"/>
            <w:gridSpan w:val="3"/>
            <w:tcBorders>
              <w:top w:val="nil"/>
              <w:left w:val="nil"/>
              <w:bottom w:val="nil"/>
              <w:right w:val="nil"/>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 xml:space="preserve">: a. Keberadaan dan komprehensiveness aturan yang mengatur kewajiban penyusunan rencana pengelolaan hutan secara berkeadilan dan obyektif </w:t>
            </w:r>
          </w:p>
        </w:tc>
      </w:tr>
      <w:tr w:rsidR="005A412D" w:rsidRPr="005A412D" w:rsidTr="005A412D">
        <w:trPr>
          <w:trHeight w:val="345"/>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lastRenderedPageBreak/>
              <w:t>Kode</w:t>
            </w:r>
          </w:p>
        </w:tc>
        <w:tc>
          <w:tcPr>
            <w:tcW w:w="1882" w:type="dxa"/>
            <w:tcBorders>
              <w:top w:val="single" w:sz="4" w:space="0" w:color="auto"/>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Item Data</w:t>
            </w:r>
          </w:p>
        </w:tc>
        <w:tc>
          <w:tcPr>
            <w:tcW w:w="2911" w:type="dxa"/>
            <w:tcBorders>
              <w:top w:val="single" w:sz="4" w:space="0" w:color="auto"/>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Sumber Data</w:t>
            </w:r>
          </w:p>
        </w:tc>
        <w:tc>
          <w:tcPr>
            <w:tcW w:w="3680" w:type="dxa"/>
            <w:tcBorders>
              <w:top w:val="single" w:sz="4" w:space="0" w:color="auto"/>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Sumber Dokumen Hukum dan Kebijakan</w:t>
            </w:r>
          </w:p>
        </w:tc>
        <w:tc>
          <w:tcPr>
            <w:tcW w:w="1273" w:type="dxa"/>
            <w:tcBorders>
              <w:top w:val="single" w:sz="4" w:space="0" w:color="auto"/>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Kategori Data</w:t>
            </w:r>
          </w:p>
        </w:tc>
      </w:tr>
      <w:tr w:rsidR="005A412D" w:rsidRPr="005A412D" w:rsidTr="005A412D">
        <w:trPr>
          <w:trHeight w:val="375"/>
        </w:trPr>
        <w:tc>
          <w:tcPr>
            <w:tcW w:w="1139" w:type="dxa"/>
            <w:tcBorders>
              <w:top w:val="nil"/>
              <w:left w:val="single" w:sz="4" w:space="0" w:color="auto"/>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AIVa1</w:t>
            </w:r>
          </w:p>
        </w:tc>
        <w:tc>
          <w:tcPr>
            <w:tcW w:w="1882" w:type="dxa"/>
            <w:vMerge w:val="restart"/>
            <w:tcBorders>
              <w:top w:val="nil"/>
              <w:left w:val="single" w:sz="4" w:space="0" w:color="auto"/>
              <w:bottom w:val="single" w:sz="4" w:space="0" w:color="000000"/>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color w:val="FF0000"/>
                <w:sz w:val="20"/>
                <w:szCs w:val="20"/>
                <w:lang w:eastAsia="id-ID"/>
              </w:rPr>
            </w:pPr>
            <w:r w:rsidRPr="005A412D">
              <w:rPr>
                <w:rFonts w:ascii="Times New Roman" w:eastAsia="Times New Roman" w:hAnsi="Times New Roman" w:cs="Times New Roman"/>
                <w:color w:val="FF0000"/>
                <w:sz w:val="20"/>
                <w:szCs w:val="20"/>
                <w:lang w:eastAsia="id-ID"/>
              </w:rPr>
              <w:t>Tida ada item data dari sumber awalnya</w:t>
            </w:r>
          </w:p>
        </w:tc>
        <w:tc>
          <w:tcPr>
            <w:tcW w:w="2911" w:type="dxa"/>
            <w:tcBorders>
              <w:top w:val="nil"/>
              <w:left w:val="nil"/>
              <w:bottom w:val="single" w:sz="4" w:space="0" w:color="auto"/>
              <w:right w:val="single" w:sz="4" w:space="0" w:color="auto"/>
            </w:tcBorders>
            <w:shd w:val="clear" w:color="000000" w:fill="FFFF00"/>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 </w:t>
            </w:r>
          </w:p>
        </w:tc>
        <w:tc>
          <w:tcPr>
            <w:tcW w:w="3680" w:type="dxa"/>
            <w:tcBorders>
              <w:top w:val="nil"/>
              <w:left w:val="nil"/>
              <w:bottom w:val="single" w:sz="4" w:space="0" w:color="auto"/>
              <w:right w:val="single" w:sz="4" w:space="0" w:color="auto"/>
            </w:tcBorders>
            <w:shd w:val="clear" w:color="000000" w:fill="FFFF00"/>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 </w:t>
            </w:r>
          </w:p>
        </w:tc>
        <w:tc>
          <w:tcPr>
            <w:tcW w:w="1273" w:type="dxa"/>
            <w:tcBorders>
              <w:top w:val="nil"/>
              <w:left w:val="nil"/>
              <w:bottom w:val="single" w:sz="4" w:space="0" w:color="auto"/>
              <w:right w:val="single" w:sz="4" w:space="0" w:color="auto"/>
            </w:tcBorders>
            <w:shd w:val="clear" w:color="000000" w:fill="FFFF00"/>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 </w:t>
            </w:r>
          </w:p>
        </w:tc>
      </w:tr>
      <w:tr w:rsidR="005A412D" w:rsidRPr="005A412D" w:rsidTr="005A412D">
        <w:trPr>
          <w:trHeight w:val="255"/>
        </w:trPr>
        <w:tc>
          <w:tcPr>
            <w:tcW w:w="1139" w:type="dxa"/>
            <w:tcBorders>
              <w:top w:val="nil"/>
              <w:left w:val="single" w:sz="4" w:space="0" w:color="auto"/>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AIVa2</w:t>
            </w:r>
          </w:p>
        </w:tc>
        <w:tc>
          <w:tcPr>
            <w:tcW w:w="1882" w:type="dxa"/>
            <w:vMerge/>
            <w:tcBorders>
              <w:top w:val="nil"/>
              <w:left w:val="single" w:sz="4" w:space="0" w:color="auto"/>
              <w:bottom w:val="single" w:sz="4" w:space="0" w:color="000000"/>
              <w:right w:val="single" w:sz="4" w:space="0" w:color="auto"/>
            </w:tcBorders>
            <w:vAlign w:val="center"/>
            <w:hideMark/>
          </w:tcPr>
          <w:p w:rsidR="005A412D" w:rsidRPr="005A412D" w:rsidRDefault="005A412D" w:rsidP="005A412D">
            <w:pPr>
              <w:spacing w:after="0" w:line="240" w:lineRule="auto"/>
              <w:rPr>
                <w:rFonts w:ascii="Times New Roman" w:eastAsia="Times New Roman" w:hAnsi="Times New Roman" w:cs="Times New Roman"/>
                <w:color w:val="FF0000"/>
                <w:sz w:val="20"/>
                <w:szCs w:val="20"/>
                <w:lang w:eastAsia="id-ID"/>
              </w:rPr>
            </w:pPr>
          </w:p>
        </w:tc>
        <w:tc>
          <w:tcPr>
            <w:tcW w:w="2911" w:type="dxa"/>
            <w:tcBorders>
              <w:top w:val="nil"/>
              <w:left w:val="nil"/>
              <w:bottom w:val="single" w:sz="4" w:space="0" w:color="auto"/>
              <w:right w:val="single" w:sz="4" w:space="0" w:color="auto"/>
            </w:tcBorders>
            <w:shd w:val="clear" w:color="000000" w:fill="FFFF00"/>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 </w:t>
            </w:r>
          </w:p>
        </w:tc>
        <w:tc>
          <w:tcPr>
            <w:tcW w:w="3680" w:type="dxa"/>
            <w:tcBorders>
              <w:top w:val="nil"/>
              <w:left w:val="nil"/>
              <w:bottom w:val="single" w:sz="4" w:space="0" w:color="auto"/>
              <w:right w:val="single" w:sz="4" w:space="0" w:color="auto"/>
            </w:tcBorders>
            <w:shd w:val="clear" w:color="000000" w:fill="FFFF00"/>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 </w:t>
            </w:r>
          </w:p>
        </w:tc>
        <w:tc>
          <w:tcPr>
            <w:tcW w:w="1273" w:type="dxa"/>
            <w:tcBorders>
              <w:top w:val="nil"/>
              <w:left w:val="nil"/>
              <w:bottom w:val="single" w:sz="4" w:space="0" w:color="auto"/>
              <w:right w:val="single" w:sz="4" w:space="0" w:color="auto"/>
            </w:tcBorders>
            <w:shd w:val="clear" w:color="000000" w:fill="FFFF00"/>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 </w:t>
            </w:r>
          </w:p>
        </w:tc>
      </w:tr>
      <w:tr w:rsidR="005A412D" w:rsidRPr="005A412D" w:rsidTr="005A412D">
        <w:trPr>
          <w:trHeight w:val="255"/>
        </w:trPr>
        <w:tc>
          <w:tcPr>
            <w:tcW w:w="1139" w:type="dxa"/>
            <w:tcBorders>
              <w:top w:val="nil"/>
              <w:left w:val="nil"/>
              <w:bottom w:val="nil"/>
              <w:right w:val="nil"/>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p>
        </w:tc>
        <w:tc>
          <w:tcPr>
            <w:tcW w:w="1882" w:type="dxa"/>
            <w:tcBorders>
              <w:top w:val="nil"/>
              <w:left w:val="nil"/>
              <w:bottom w:val="nil"/>
              <w:right w:val="nil"/>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color w:val="FF0000"/>
                <w:sz w:val="20"/>
                <w:szCs w:val="20"/>
                <w:lang w:eastAsia="id-ID"/>
              </w:rPr>
            </w:pPr>
          </w:p>
        </w:tc>
        <w:tc>
          <w:tcPr>
            <w:tcW w:w="2911"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3680"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1273" w:type="dxa"/>
            <w:tcBorders>
              <w:top w:val="nil"/>
              <w:left w:val="nil"/>
              <w:bottom w:val="nil"/>
              <w:right w:val="nil"/>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p>
        </w:tc>
      </w:tr>
      <w:tr w:rsidR="005A412D" w:rsidRPr="005A412D" w:rsidTr="005A412D">
        <w:trPr>
          <w:trHeight w:val="435"/>
        </w:trPr>
        <w:tc>
          <w:tcPr>
            <w:tcW w:w="1139"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Indikator</w:t>
            </w:r>
          </w:p>
        </w:tc>
        <w:tc>
          <w:tcPr>
            <w:tcW w:w="1882"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7864" w:type="dxa"/>
            <w:gridSpan w:val="3"/>
            <w:tcBorders>
              <w:top w:val="nil"/>
              <w:left w:val="nil"/>
              <w:bottom w:val="nil"/>
              <w:right w:val="nil"/>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 b. Keberadaan dan komprehensiveness aturan yang mengatur transparansi pengelolaan hutan dan lahan gambut</w:t>
            </w:r>
          </w:p>
        </w:tc>
      </w:tr>
      <w:tr w:rsidR="005A412D" w:rsidRPr="005A412D" w:rsidTr="005A412D">
        <w:trPr>
          <w:trHeight w:val="390"/>
        </w:trPr>
        <w:tc>
          <w:tcPr>
            <w:tcW w:w="1139"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Sumber Data</w:t>
            </w:r>
          </w:p>
        </w:tc>
        <w:tc>
          <w:tcPr>
            <w:tcW w:w="1882"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b/>
                <w:bCs/>
                <w:color w:val="000000"/>
                <w:sz w:val="20"/>
                <w:szCs w:val="20"/>
                <w:lang w:eastAsia="id-ID"/>
              </w:rPr>
            </w:pPr>
          </w:p>
        </w:tc>
        <w:tc>
          <w:tcPr>
            <w:tcW w:w="7864" w:type="dxa"/>
            <w:gridSpan w:val="3"/>
            <w:tcBorders>
              <w:top w:val="nil"/>
              <w:left w:val="nil"/>
              <w:bottom w:val="single" w:sz="4" w:space="0" w:color="auto"/>
              <w:right w:val="nil"/>
            </w:tcBorders>
            <w:shd w:val="clear" w:color="auto" w:fill="auto"/>
            <w:hideMark/>
          </w:tcPr>
          <w:p w:rsidR="005A412D" w:rsidRPr="005A412D" w:rsidRDefault="005A412D" w:rsidP="005A412D">
            <w:pPr>
              <w:spacing w:after="240" w:line="240" w:lineRule="auto"/>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 SK Menhut/pertanian/ SK/perda-Gub/Bup</w:t>
            </w:r>
          </w:p>
        </w:tc>
      </w:tr>
      <w:tr w:rsidR="005A412D" w:rsidRPr="005A412D" w:rsidTr="005A412D">
        <w:trPr>
          <w:trHeight w:val="435"/>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Kode</w:t>
            </w:r>
          </w:p>
        </w:tc>
        <w:tc>
          <w:tcPr>
            <w:tcW w:w="1882" w:type="dxa"/>
            <w:tcBorders>
              <w:top w:val="single" w:sz="4" w:space="0" w:color="auto"/>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Item Data</w:t>
            </w:r>
          </w:p>
        </w:tc>
        <w:tc>
          <w:tcPr>
            <w:tcW w:w="2911"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Sumber Data</w:t>
            </w:r>
          </w:p>
        </w:tc>
        <w:tc>
          <w:tcPr>
            <w:tcW w:w="3680"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Sumber Dokumen Hukum dan Kebijakan</w:t>
            </w:r>
          </w:p>
        </w:tc>
        <w:tc>
          <w:tcPr>
            <w:tcW w:w="1273"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Kategori Data</w:t>
            </w:r>
          </w:p>
        </w:tc>
      </w:tr>
      <w:tr w:rsidR="005A412D" w:rsidRPr="005A412D" w:rsidTr="005A412D">
        <w:trPr>
          <w:trHeight w:val="1350"/>
        </w:trPr>
        <w:tc>
          <w:tcPr>
            <w:tcW w:w="1139" w:type="dxa"/>
            <w:tcBorders>
              <w:top w:val="nil"/>
              <w:left w:val="single" w:sz="4" w:space="0" w:color="auto"/>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AIVb1</w:t>
            </w:r>
          </w:p>
        </w:tc>
        <w:tc>
          <w:tcPr>
            <w:tcW w:w="1882"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Kewajiban menyediakan seluruh informasi dalam kaitannya dengan pengelolaan hutan secara sistematis sehingga mudah diakses</w:t>
            </w:r>
          </w:p>
        </w:tc>
        <w:tc>
          <w:tcPr>
            <w:tcW w:w="2911"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tidak ada</w:t>
            </w:r>
          </w:p>
        </w:tc>
        <w:tc>
          <w:tcPr>
            <w:tcW w:w="3680"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Tidak ada aturan yang mengatur kewajiban menyediakan seluruh informasi dalam kaitannya dengan pengelolaan hutan secara sistimatis</w:t>
            </w:r>
          </w:p>
        </w:tc>
        <w:tc>
          <w:tcPr>
            <w:tcW w:w="1273"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1</w:t>
            </w:r>
          </w:p>
        </w:tc>
      </w:tr>
      <w:tr w:rsidR="005A412D" w:rsidRPr="005A412D" w:rsidTr="005A412D">
        <w:trPr>
          <w:trHeight w:val="765"/>
        </w:trPr>
        <w:tc>
          <w:tcPr>
            <w:tcW w:w="1139" w:type="dxa"/>
            <w:tcBorders>
              <w:top w:val="nil"/>
              <w:left w:val="single" w:sz="4" w:space="0" w:color="auto"/>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AIVb2</w:t>
            </w:r>
          </w:p>
        </w:tc>
        <w:tc>
          <w:tcPr>
            <w:tcW w:w="1882"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Mewajibkan agar Badan Publik memiliki petugas khusus yang menangani permintaan informasi</w:t>
            </w:r>
          </w:p>
        </w:tc>
        <w:tc>
          <w:tcPr>
            <w:tcW w:w="2911"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tidak ada</w:t>
            </w:r>
          </w:p>
        </w:tc>
        <w:tc>
          <w:tcPr>
            <w:tcW w:w="3680"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Tidak ada aturan yang mengatur mewajibkan agar badan publik memiliki petugas khusus yang menangani permintaan informasi</w:t>
            </w:r>
          </w:p>
        </w:tc>
        <w:tc>
          <w:tcPr>
            <w:tcW w:w="1273"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1</w:t>
            </w:r>
          </w:p>
        </w:tc>
      </w:tr>
      <w:tr w:rsidR="005A412D" w:rsidRPr="005A412D" w:rsidTr="005A412D">
        <w:trPr>
          <w:trHeight w:val="765"/>
        </w:trPr>
        <w:tc>
          <w:tcPr>
            <w:tcW w:w="1139" w:type="dxa"/>
            <w:tcBorders>
              <w:top w:val="nil"/>
              <w:left w:val="single" w:sz="4" w:space="0" w:color="auto"/>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AIVb3</w:t>
            </w:r>
          </w:p>
        </w:tc>
        <w:tc>
          <w:tcPr>
            <w:tcW w:w="1882"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Kewajiban pemberian akses bagi publik baik secara proaktif maupun berdasarkan permintaan</w:t>
            </w:r>
          </w:p>
        </w:tc>
        <w:tc>
          <w:tcPr>
            <w:tcW w:w="2911"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tidak ada</w:t>
            </w:r>
          </w:p>
        </w:tc>
        <w:tc>
          <w:tcPr>
            <w:tcW w:w="3680"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 xml:space="preserve">Di level Kabupaten, Tidak ada aturan khusus yang mengatur kewajiban pemberian akses bagi publik baik secara proaktif maupun berdasarkan permintaan </w:t>
            </w:r>
          </w:p>
        </w:tc>
        <w:tc>
          <w:tcPr>
            <w:tcW w:w="1273"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1</w:t>
            </w:r>
          </w:p>
        </w:tc>
      </w:tr>
      <w:tr w:rsidR="005A412D" w:rsidRPr="005A412D" w:rsidTr="005A412D">
        <w:trPr>
          <w:trHeight w:val="1020"/>
        </w:trPr>
        <w:tc>
          <w:tcPr>
            <w:tcW w:w="1139" w:type="dxa"/>
            <w:tcBorders>
              <w:top w:val="nil"/>
              <w:left w:val="single" w:sz="4" w:space="0" w:color="auto"/>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AIVb4</w:t>
            </w:r>
          </w:p>
        </w:tc>
        <w:tc>
          <w:tcPr>
            <w:tcW w:w="1882"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Terdapat pengumuman informasi tentang rencana kegiatan/proyek yang disertai dengan dokumen pendukungnya</w:t>
            </w:r>
          </w:p>
        </w:tc>
        <w:tc>
          <w:tcPr>
            <w:tcW w:w="2911"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tidak ada</w:t>
            </w:r>
          </w:p>
        </w:tc>
        <w:tc>
          <w:tcPr>
            <w:tcW w:w="3680"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Tidak ada aturan yang mengatur terdapat pengumuman informasi tentang rencana kegiatan/proyek yang disertai dengan dokumen pendukungnya</w:t>
            </w:r>
          </w:p>
        </w:tc>
        <w:tc>
          <w:tcPr>
            <w:tcW w:w="1273"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1</w:t>
            </w:r>
          </w:p>
        </w:tc>
      </w:tr>
      <w:tr w:rsidR="005A412D" w:rsidRPr="005A412D" w:rsidTr="005A412D">
        <w:trPr>
          <w:trHeight w:val="1020"/>
        </w:trPr>
        <w:tc>
          <w:tcPr>
            <w:tcW w:w="1139" w:type="dxa"/>
            <w:tcBorders>
              <w:top w:val="nil"/>
              <w:left w:val="single" w:sz="4" w:space="0" w:color="auto"/>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AIVb5</w:t>
            </w:r>
          </w:p>
        </w:tc>
        <w:tc>
          <w:tcPr>
            <w:tcW w:w="1882"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Batasan atas informasi yg dapat diakses diatur dengan jelas dan didasarkan pada kepentingan publik (balancing public interest test)</w:t>
            </w:r>
          </w:p>
        </w:tc>
        <w:tc>
          <w:tcPr>
            <w:tcW w:w="2911"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tidak ada</w:t>
            </w:r>
          </w:p>
        </w:tc>
        <w:tc>
          <w:tcPr>
            <w:tcW w:w="3680"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Tidak ada aturan yang mengatur batasan atas informasi yang dapat diakses diatur dengan jelas dan didasarkan pada kepentingan publik (balancing public interest test)</w:t>
            </w:r>
          </w:p>
        </w:tc>
        <w:tc>
          <w:tcPr>
            <w:tcW w:w="1273"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1</w:t>
            </w:r>
          </w:p>
        </w:tc>
      </w:tr>
      <w:tr w:rsidR="005A412D" w:rsidRPr="005A412D" w:rsidTr="005A412D">
        <w:trPr>
          <w:trHeight w:val="765"/>
        </w:trPr>
        <w:tc>
          <w:tcPr>
            <w:tcW w:w="1139" w:type="dxa"/>
            <w:tcBorders>
              <w:top w:val="nil"/>
              <w:left w:val="single" w:sz="4" w:space="0" w:color="auto"/>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AIVb6</w:t>
            </w:r>
          </w:p>
        </w:tc>
        <w:tc>
          <w:tcPr>
            <w:tcW w:w="1882"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Sanksi bagi pihak-pihak yang sengaja menghambat akses publik atas informasi</w:t>
            </w:r>
          </w:p>
        </w:tc>
        <w:tc>
          <w:tcPr>
            <w:tcW w:w="2911"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tidak ada</w:t>
            </w:r>
          </w:p>
        </w:tc>
        <w:tc>
          <w:tcPr>
            <w:tcW w:w="3680"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Tidak ada aturan yang mengatur sanksi bagi pihak2 yang sengaja menghambat akses publik atas informasi</w:t>
            </w:r>
          </w:p>
        </w:tc>
        <w:tc>
          <w:tcPr>
            <w:tcW w:w="1273"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1</w:t>
            </w:r>
          </w:p>
        </w:tc>
      </w:tr>
      <w:tr w:rsidR="005A412D" w:rsidRPr="005A412D" w:rsidTr="005A412D">
        <w:trPr>
          <w:trHeight w:val="255"/>
        </w:trPr>
        <w:tc>
          <w:tcPr>
            <w:tcW w:w="1139" w:type="dxa"/>
            <w:tcBorders>
              <w:top w:val="nil"/>
              <w:left w:val="nil"/>
              <w:bottom w:val="nil"/>
              <w:right w:val="nil"/>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p>
        </w:tc>
        <w:tc>
          <w:tcPr>
            <w:tcW w:w="1882"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2911"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3680"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1273" w:type="dxa"/>
            <w:tcBorders>
              <w:top w:val="nil"/>
              <w:left w:val="nil"/>
              <w:bottom w:val="nil"/>
              <w:right w:val="nil"/>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p>
        </w:tc>
      </w:tr>
      <w:tr w:rsidR="005A412D" w:rsidRPr="005A412D" w:rsidTr="005A412D">
        <w:trPr>
          <w:trHeight w:val="900"/>
        </w:trPr>
        <w:tc>
          <w:tcPr>
            <w:tcW w:w="1139" w:type="dxa"/>
            <w:tcBorders>
              <w:top w:val="nil"/>
              <w:left w:val="nil"/>
              <w:bottom w:val="nil"/>
              <w:right w:val="nil"/>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Indikator</w:t>
            </w:r>
          </w:p>
        </w:tc>
        <w:tc>
          <w:tcPr>
            <w:tcW w:w="1882"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7864" w:type="dxa"/>
            <w:gridSpan w:val="3"/>
            <w:tcBorders>
              <w:top w:val="nil"/>
              <w:left w:val="nil"/>
              <w:bottom w:val="nil"/>
              <w:right w:val="nil"/>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 xml:space="preserve">: c. Keberadaan dan komprehensiveness aturan yang mengatur keterlibatan pemangku kepentingan dalam pengelolaan hutan dan lahan gambut yang  berarti </w:t>
            </w:r>
          </w:p>
        </w:tc>
      </w:tr>
      <w:tr w:rsidR="005A412D" w:rsidRPr="005A412D" w:rsidTr="005A412D">
        <w:trPr>
          <w:trHeight w:val="390"/>
        </w:trPr>
        <w:tc>
          <w:tcPr>
            <w:tcW w:w="1139"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Sumber Data</w:t>
            </w:r>
          </w:p>
        </w:tc>
        <w:tc>
          <w:tcPr>
            <w:tcW w:w="1882"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b/>
                <w:bCs/>
                <w:color w:val="000000"/>
                <w:sz w:val="20"/>
                <w:szCs w:val="20"/>
                <w:lang w:eastAsia="id-ID"/>
              </w:rPr>
            </w:pPr>
          </w:p>
        </w:tc>
        <w:tc>
          <w:tcPr>
            <w:tcW w:w="7864" w:type="dxa"/>
            <w:gridSpan w:val="3"/>
            <w:tcBorders>
              <w:top w:val="nil"/>
              <w:left w:val="nil"/>
              <w:bottom w:val="single" w:sz="4" w:space="0" w:color="auto"/>
              <w:right w:val="nil"/>
            </w:tcBorders>
            <w:shd w:val="clear" w:color="auto" w:fill="auto"/>
            <w:hideMark/>
          </w:tcPr>
          <w:p w:rsidR="005A412D" w:rsidRPr="005A412D" w:rsidRDefault="005A412D" w:rsidP="005A412D">
            <w:pPr>
              <w:spacing w:after="240" w:line="240" w:lineRule="auto"/>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 SK Menhut/Pertanian, SK/Perda-Gub/Bup</w:t>
            </w:r>
          </w:p>
        </w:tc>
      </w:tr>
      <w:tr w:rsidR="005A412D" w:rsidRPr="005A412D" w:rsidTr="005A412D">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Kode</w:t>
            </w:r>
          </w:p>
        </w:tc>
        <w:tc>
          <w:tcPr>
            <w:tcW w:w="1882" w:type="dxa"/>
            <w:tcBorders>
              <w:top w:val="single" w:sz="4" w:space="0" w:color="auto"/>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Item Data</w:t>
            </w:r>
          </w:p>
        </w:tc>
        <w:tc>
          <w:tcPr>
            <w:tcW w:w="2911"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Sumber Data</w:t>
            </w:r>
          </w:p>
        </w:tc>
        <w:tc>
          <w:tcPr>
            <w:tcW w:w="3680"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 xml:space="preserve">Sumber Dokumen Hukum dan </w:t>
            </w:r>
            <w:r w:rsidRPr="005A412D">
              <w:rPr>
                <w:rFonts w:ascii="Times New Roman" w:eastAsia="Times New Roman" w:hAnsi="Times New Roman" w:cs="Times New Roman"/>
                <w:b/>
                <w:bCs/>
                <w:color w:val="000000"/>
                <w:sz w:val="20"/>
                <w:szCs w:val="20"/>
                <w:lang w:eastAsia="id-ID"/>
              </w:rPr>
              <w:lastRenderedPageBreak/>
              <w:t>Kebijakan</w:t>
            </w:r>
          </w:p>
        </w:tc>
        <w:tc>
          <w:tcPr>
            <w:tcW w:w="1273"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lastRenderedPageBreak/>
              <w:t xml:space="preserve">Kategori </w:t>
            </w:r>
            <w:r w:rsidRPr="005A412D">
              <w:rPr>
                <w:rFonts w:ascii="Times New Roman" w:eastAsia="Times New Roman" w:hAnsi="Times New Roman" w:cs="Times New Roman"/>
                <w:b/>
                <w:bCs/>
                <w:color w:val="000000"/>
                <w:sz w:val="20"/>
                <w:szCs w:val="20"/>
                <w:lang w:eastAsia="id-ID"/>
              </w:rPr>
              <w:lastRenderedPageBreak/>
              <w:t>Data</w:t>
            </w:r>
          </w:p>
        </w:tc>
      </w:tr>
      <w:tr w:rsidR="005A412D" w:rsidRPr="005A412D" w:rsidTr="005A412D">
        <w:trPr>
          <w:trHeight w:val="1020"/>
        </w:trPr>
        <w:tc>
          <w:tcPr>
            <w:tcW w:w="1139" w:type="dxa"/>
            <w:tcBorders>
              <w:top w:val="nil"/>
              <w:left w:val="single" w:sz="4" w:space="0" w:color="auto"/>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lastRenderedPageBreak/>
              <w:t>AIVc1</w:t>
            </w:r>
          </w:p>
        </w:tc>
        <w:tc>
          <w:tcPr>
            <w:tcW w:w="1882"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Informasi rencana pemberian izin/pelaksanaan lelang kepada seluruh pihak yg memiliki hak serta pihak yg berkepentingan</w:t>
            </w:r>
          </w:p>
        </w:tc>
        <w:tc>
          <w:tcPr>
            <w:tcW w:w="2911"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tidak ada</w:t>
            </w:r>
          </w:p>
        </w:tc>
        <w:tc>
          <w:tcPr>
            <w:tcW w:w="3680"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Tidak ada aturan yang mengatur informasi recana pemberian izin/pelaksanaan lelang kepada seluruh pihak yang memiliki hak serta pihak yang berkepentingan</w:t>
            </w:r>
          </w:p>
        </w:tc>
        <w:tc>
          <w:tcPr>
            <w:tcW w:w="1273"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1</w:t>
            </w:r>
          </w:p>
        </w:tc>
      </w:tr>
      <w:tr w:rsidR="005A412D" w:rsidRPr="005A412D" w:rsidTr="005A412D">
        <w:trPr>
          <w:trHeight w:val="1020"/>
        </w:trPr>
        <w:tc>
          <w:tcPr>
            <w:tcW w:w="1139" w:type="dxa"/>
            <w:tcBorders>
              <w:top w:val="nil"/>
              <w:left w:val="single" w:sz="4" w:space="0" w:color="auto"/>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AIVc2</w:t>
            </w:r>
          </w:p>
        </w:tc>
        <w:tc>
          <w:tcPr>
            <w:tcW w:w="1882"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Mekanisme yang memudahkan bagi seluruh pihak yang berkepentingan untuk dapat terlibat dalam proses pengambilan keputusan</w:t>
            </w:r>
          </w:p>
        </w:tc>
        <w:tc>
          <w:tcPr>
            <w:tcW w:w="2911"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tidak ada</w:t>
            </w:r>
          </w:p>
        </w:tc>
        <w:tc>
          <w:tcPr>
            <w:tcW w:w="3680"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 xml:space="preserve">Tidak ada aturan yang mengatur mekanisme yang memudahkan bagi seluruh pihak yang berkepentingan untuk dapat terlibat dalam proses pengambilan keputusan </w:t>
            </w:r>
          </w:p>
        </w:tc>
        <w:tc>
          <w:tcPr>
            <w:tcW w:w="1273"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1</w:t>
            </w:r>
          </w:p>
        </w:tc>
      </w:tr>
      <w:tr w:rsidR="005A412D" w:rsidRPr="005A412D" w:rsidTr="005A412D">
        <w:trPr>
          <w:trHeight w:val="1020"/>
        </w:trPr>
        <w:tc>
          <w:tcPr>
            <w:tcW w:w="1139" w:type="dxa"/>
            <w:tcBorders>
              <w:top w:val="nil"/>
              <w:left w:val="single" w:sz="4" w:space="0" w:color="auto"/>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AIVc3</w:t>
            </w:r>
          </w:p>
        </w:tc>
        <w:tc>
          <w:tcPr>
            <w:tcW w:w="1882"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Penunjukan satu petugas khusus yang bertanggungjawab mengelola masukan publik dalam proses pemberian izin/pelaksanaan lelang</w:t>
            </w:r>
          </w:p>
        </w:tc>
        <w:tc>
          <w:tcPr>
            <w:tcW w:w="2911"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tidak ada</w:t>
            </w:r>
          </w:p>
        </w:tc>
        <w:tc>
          <w:tcPr>
            <w:tcW w:w="3680"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 xml:space="preserve">Tidak ada aturan yang mengatur penunjukan satu petugas khusus yang bertanggungjawab mengelola masukan publik dalam proses pemberian izin/pelaksanaan lelang </w:t>
            </w:r>
          </w:p>
        </w:tc>
        <w:tc>
          <w:tcPr>
            <w:tcW w:w="1273"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1</w:t>
            </w:r>
          </w:p>
        </w:tc>
      </w:tr>
      <w:tr w:rsidR="005A412D" w:rsidRPr="005A412D" w:rsidTr="005A412D">
        <w:trPr>
          <w:trHeight w:val="510"/>
        </w:trPr>
        <w:tc>
          <w:tcPr>
            <w:tcW w:w="1139" w:type="dxa"/>
            <w:tcBorders>
              <w:top w:val="nil"/>
              <w:left w:val="single" w:sz="4" w:space="0" w:color="auto"/>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AIVc4</w:t>
            </w:r>
          </w:p>
        </w:tc>
        <w:tc>
          <w:tcPr>
            <w:tcW w:w="1882"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Dokumentasi setiap masukan baik yang tertulis ataupun tidak</w:t>
            </w:r>
          </w:p>
        </w:tc>
        <w:tc>
          <w:tcPr>
            <w:tcW w:w="2911"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tidak ada</w:t>
            </w:r>
          </w:p>
        </w:tc>
        <w:tc>
          <w:tcPr>
            <w:tcW w:w="3680"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Tidak ada aturan yang mengatur dokumentasi setiap masukan baik yang tertulis maupun tidak</w:t>
            </w:r>
          </w:p>
        </w:tc>
        <w:tc>
          <w:tcPr>
            <w:tcW w:w="1273"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1</w:t>
            </w:r>
          </w:p>
        </w:tc>
      </w:tr>
      <w:tr w:rsidR="005A412D" w:rsidRPr="005A412D" w:rsidTr="005A412D">
        <w:trPr>
          <w:trHeight w:val="510"/>
        </w:trPr>
        <w:tc>
          <w:tcPr>
            <w:tcW w:w="1139" w:type="dxa"/>
            <w:tcBorders>
              <w:top w:val="nil"/>
              <w:left w:val="single" w:sz="4" w:space="0" w:color="auto"/>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AIVc5</w:t>
            </w:r>
          </w:p>
        </w:tc>
        <w:tc>
          <w:tcPr>
            <w:tcW w:w="1882"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Pemberian respon yang bersifat terbuka atas setiap masukan yang ada</w:t>
            </w:r>
          </w:p>
        </w:tc>
        <w:tc>
          <w:tcPr>
            <w:tcW w:w="2911"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tidak ada</w:t>
            </w:r>
          </w:p>
        </w:tc>
        <w:tc>
          <w:tcPr>
            <w:tcW w:w="3680"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Tidak ada aturan yang mengatur pemberian respon yang bersifat terbuka atas setiap masukan yang ada</w:t>
            </w:r>
          </w:p>
        </w:tc>
        <w:tc>
          <w:tcPr>
            <w:tcW w:w="1273"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1</w:t>
            </w:r>
          </w:p>
        </w:tc>
      </w:tr>
      <w:tr w:rsidR="005A412D" w:rsidRPr="005A412D" w:rsidTr="005A412D">
        <w:trPr>
          <w:trHeight w:val="510"/>
        </w:trPr>
        <w:tc>
          <w:tcPr>
            <w:tcW w:w="1139" w:type="dxa"/>
            <w:tcBorders>
              <w:top w:val="nil"/>
              <w:left w:val="single" w:sz="4" w:space="0" w:color="auto"/>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AIVc6</w:t>
            </w:r>
          </w:p>
        </w:tc>
        <w:tc>
          <w:tcPr>
            <w:tcW w:w="1882"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Pemberian penjelasan atas keputusan akhir yang diambil</w:t>
            </w:r>
          </w:p>
        </w:tc>
        <w:tc>
          <w:tcPr>
            <w:tcW w:w="2911"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tidak ada</w:t>
            </w:r>
          </w:p>
        </w:tc>
        <w:tc>
          <w:tcPr>
            <w:tcW w:w="3680"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Tidak ada aturan yang mengatur pemberian penjelasan atas keputusan akhir yang diambil</w:t>
            </w:r>
          </w:p>
        </w:tc>
        <w:tc>
          <w:tcPr>
            <w:tcW w:w="1273"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1</w:t>
            </w:r>
          </w:p>
        </w:tc>
      </w:tr>
      <w:tr w:rsidR="005A412D" w:rsidRPr="005A412D" w:rsidTr="005A412D">
        <w:trPr>
          <w:trHeight w:val="405"/>
        </w:trPr>
        <w:tc>
          <w:tcPr>
            <w:tcW w:w="1139" w:type="dxa"/>
            <w:tcBorders>
              <w:top w:val="nil"/>
              <w:left w:val="nil"/>
              <w:bottom w:val="nil"/>
              <w:right w:val="nil"/>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p>
        </w:tc>
        <w:tc>
          <w:tcPr>
            <w:tcW w:w="1882"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2911"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3680"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1273" w:type="dxa"/>
            <w:tcBorders>
              <w:top w:val="nil"/>
              <w:left w:val="nil"/>
              <w:bottom w:val="nil"/>
              <w:right w:val="nil"/>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p>
        </w:tc>
      </w:tr>
      <w:tr w:rsidR="005A412D" w:rsidRPr="005A412D" w:rsidTr="005A412D">
        <w:trPr>
          <w:trHeight w:val="600"/>
        </w:trPr>
        <w:tc>
          <w:tcPr>
            <w:tcW w:w="1139"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Indikator</w:t>
            </w:r>
          </w:p>
        </w:tc>
        <w:tc>
          <w:tcPr>
            <w:tcW w:w="1882"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7864" w:type="dxa"/>
            <w:gridSpan w:val="3"/>
            <w:tcBorders>
              <w:top w:val="nil"/>
              <w:left w:val="nil"/>
              <w:bottom w:val="nil"/>
              <w:right w:val="nil"/>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 d. Keberadaan dan komprehensiveness aturan yang mengatur mekanisme pemberian izin pengelolaan hutan yang efisien</w:t>
            </w:r>
          </w:p>
        </w:tc>
      </w:tr>
      <w:tr w:rsidR="005A412D" w:rsidRPr="005A412D" w:rsidTr="005A412D">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Kode</w:t>
            </w:r>
          </w:p>
        </w:tc>
        <w:tc>
          <w:tcPr>
            <w:tcW w:w="1882" w:type="dxa"/>
            <w:tcBorders>
              <w:top w:val="single" w:sz="4" w:space="0" w:color="auto"/>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Item Data</w:t>
            </w:r>
          </w:p>
        </w:tc>
        <w:tc>
          <w:tcPr>
            <w:tcW w:w="2911" w:type="dxa"/>
            <w:tcBorders>
              <w:top w:val="single" w:sz="4" w:space="0" w:color="auto"/>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Sumber Data</w:t>
            </w:r>
          </w:p>
        </w:tc>
        <w:tc>
          <w:tcPr>
            <w:tcW w:w="3680" w:type="dxa"/>
            <w:tcBorders>
              <w:top w:val="single" w:sz="4" w:space="0" w:color="auto"/>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Sumber Dokumen Hukum dan Kebijakan</w:t>
            </w:r>
          </w:p>
        </w:tc>
        <w:tc>
          <w:tcPr>
            <w:tcW w:w="1273" w:type="dxa"/>
            <w:tcBorders>
              <w:top w:val="single" w:sz="4" w:space="0" w:color="auto"/>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Kategori Data</w:t>
            </w:r>
          </w:p>
        </w:tc>
      </w:tr>
      <w:tr w:rsidR="005A412D" w:rsidRPr="005A412D" w:rsidTr="005A412D">
        <w:trPr>
          <w:trHeight w:val="255"/>
        </w:trPr>
        <w:tc>
          <w:tcPr>
            <w:tcW w:w="1139" w:type="dxa"/>
            <w:tcBorders>
              <w:top w:val="nil"/>
              <w:left w:val="single" w:sz="4" w:space="0" w:color="auto"/>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AIVd1</w:t>
            </w:r>
          </w:p>
        </w:tc>
        <w:tc>
          <w:tcPr>
            <w:tcW w:w="1882" w:type="dxa"/>
            <w:vMerge w:val="restart"/>
            <w:tcBorders>
              <w:top w:val="nil"/>
              <w:left w:val="single" w:sz="4" w:space="0" w:color="auto"/>
              <w:bottom w:val="single" w:sz="4" w:space="0" w:color="000000"/>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color w:val="FF0000"/>
                <w:sz w:val="20"/>
                <w:szCs w:val="20"/>
                <w:lang w:eastAsia="id-ID"/>
              </w:rPr>
            </w:pPr>
            <w:r w:rsidRPr="005A412D">
              <w:rPr>
                <w:rFonts w:ascii="Times New Roman" w:eastAsia="Times New Roman" w:hAnsi="Times New Roman" w:cs="Times New Roman"/>
                <w:color w:val="FF0000"/>
                <w:sz w:val="20"/>
                <w:szCs w:val="20"/>
                <w:lang w:eastAsia="id-ID"/>
              </w:rPr>
              <w:t>tidak ada item data dari sumber awalnya</w:t>
            </w:r>
          </w:p>
        </w:tc>
        <w:tc>
          <w:tcPr>
            <w:tcW w:w="2911"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tidak ada</w:t>
            </w:r>
          </w:p>
        </w:tc>
        <w:tc>
          <w:tcPr>
            <w:tcW w:w="3680"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Tidak ada aturan yang mengatur</w:t>
            </w:r>
          </w:p>
        </w:tc>
        <w:tc>
          <w:tcPr>
            <w:tcW w:w="1273"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1</w:t>
            </w:r>
          </w:p>
        </w:tc>
      </w:tr>
      <w:tr w:rsidR="005A412D" w:rsidRPr="005A412D" w:rsidTr="005A412D">
        <w:trPr>
          <w:trHeight w:val="255"/>
        </w:trPr>
        <w:tc>
          <w:tcPr>
            <w:tcW w:w="1139" w:type="dxa"/>
            <w:tcBorders>
              <w:top w:val="nil"/>
              <w:left w:val="single" w:sz="4" w:space="0" w:color="auto"/>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AIVd2</w:t>
            </w:r>
          </w:p>
        </w:tc>
        <w:tc>
          <w:tcPr>
            <w:tcW w:w="1882" w:type="dxa"/>
            <w:vMerge/>
            <w:tcBorders>
              <w:top w:val="nil"/>
              <w:left w:val="single" w:sz="4" w:space="0" w:color="auto"/>
              <w:bottom w:val="single" w:sz="4" w:space="0" w:color="000000"/>
              <w:right w:val="single" w:sz="4" w:space="0" w:color="auto"/>
            </w:tcBorders>
            <w:vAlign w:val="center"/>
            <w:hideMark/>
          </w:tcPr>
          <w:p w:rsidR="005A412D" w:rsidRPr="005A412D" w:rsidRDefault="005A412D" w:rsidP="005A412D">
            <w:pPr>
              <w:spacing w:after="0" w:line="240" w:lineRule="auto"/>
              <w:rPr>
                <w:rFonts w:ascii="Times New Roman" w:eastAsia="Times New Roman" w:hAnsi="Times New Roman" w:cs="Times New Roman"/>
                <w:color w:val="FF0000"/>
                <w:sz w:val="20"/>
                <w:szCs w:val="20"/>
                <w:lang w:eastAsia="id-ID"/>
              </w:rPr>
            </w:pPr>
          </w:p>
        </w:tc>
        <w:tc>
          <w:tcPr>
            <w:tcW w:w="2911"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tidak ada</w:t>
            </w:r>
          </w:p>
        </w:tc>
        <w:tc>
          <w:tcPr>
            <w:tcW w:w="3680"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Tidak ada aturan yang mengatur</w:t>
            </w:r>
          </w:p>
        </w:tc>
        <w:tc>
          <w:tcPr>
            <w:tcW w:w="1273"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1</w:t>
            </w:r>
          </w:p>
        </w:tc>
      </w:tr>
      <w:tr w:rsidR="005A412D" w:rsidRPr="005A412D" w:rsidTr="005A412D">
        <w:trPr>
          <w:trHeight w:val="255"/>
        </w:trPr>
        <w:tc>
          <w:tcPr>
            <w:tcW w:w="1139" w:type="dxa"/>
            <w:tcBorders>
              <w:top w:val="nil"/>
              <w:left w:val="nil"/>
              <w:bottom w:val="nil"/>
              <w:right w:val="nil"/>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p>
        </w:tc>
        <w:tc>
          <w:tcPr>
            <w:tcW w:w="1882"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2911"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3680"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1273" w:type="dxa"/>
            <w:tcBorders>
              <w:top w:val="nil"/>
              <w:left w:val="nil"/>
              <w:bottom w:val="nil"/>
              <w:right w:val="nil"/>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p>
        </w:tc>
      </w:tr>
      <w:tr w:rsidR="005A412D" w:rsidRPr="005A412D" w:rsidTr="005A412D">
        <w:trPr>
          <w:trHeight w:val="690"/>
        </w:trPr>
        <w:tc>
          <w:tcPr>
            <w:tcW w:w="1139"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Indikator</w:t>
            </w:r>
          </w:p>
        </w:tc>
        <w:tc>
          <w:tcPr>
            <w:tcW w:w="1882"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7864" w:type="dxa"/>
            <w:gridSpan w:val="3"/>
            <w:tcBorders>
              <w:top w:val="nil"/>
              <w:left w:val="nil"/>
              <w:bottom w:val="nil"/>
              <w:right w:val="nil"/>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 e. Keberadaan dan komprehensiveness aturan yang mengatur mekanisme penanganan pengaduan dalam konflik pengelolaan hutan dan lahan gambu</w:t>
            </w:r>
          </w:p>
        </w:tc>
      </w:tr>
      <w:tr w:rsidR="005A412D" w:rsidRPr="005A412D" w:rsidTr="005A412D">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Kode</w:t>
            </w:r>
          </w:p>
        </w:tc>
        <w:tc>
          <w:tcPr>
            <w:tcW w:w="1882" w:type="dxa"/>
            <w:tcBorders>
              <w:top w:val="single" w:sz="4" w:space="0" w:color="auto"/>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Item Data</w:t>
            </w:r>
          </w:p>
        </w:tc>
        <w:tc>
          <w:tcPr>
            <w:tcW w:w="2911" w:type="dxa"/>
            <w:tcBorders>
              <w:top w:val="single" w:sz="4" w:space="0" w:color="auto"/>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Sumber Data</w:t>
            </w:r>
          </w:p>
        </w:tc>
        <w:tc>
          <w:tcPr>
            <w:tcW w:w="3680" w:type="dxa"/>
            <w:tcBorders>
              <w:top w:val="single" w:sz="4" w:space="0" w:color="auto"/>
              <w:left w:val="nil"/>
              <w:bottom w:val="nil"/>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Sumber Dokumen Hukum dan Kebijakan</w:t>
            </w:r>
          </w:p>
        </w:tc>
        <w:tc>
          <w:tcPr>
            <w:tcW w:w="1273" w:type="dxa"/>
            <w:tcBorders>
              <w:top w:val="single" w:sz="4" w:space="0" w:color="auto"/>
              <w:left w:val="nil"/>
              <w:bottom w:val="nil"/>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Kategori Data</w:t>
            </w:r>
          </w:p>
        </w:tc>
      </w:tr>
      <w:tr w:rsidR="005A412D" w:rsidRPr="005A412D" w:rsidTr="005A412D">
        <w:trPr>
          <w:trHeight w:val="1725"/>
        </w:trPr>
        <w:tc>
          <w:tcPr>
            <w:tcW w:w="1139" w:type="dxa"/>
            <w:tcBorders>
              <w:top w:val="nil"/>
              <w:left w:val="single" w:sz="4" w:space="0" w:color="auto"/>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AIVe1</w:t>
            </w:r>
          </w:p>
        </w:tc>
        <w:tc>
          <w:tcPr>
            <w:tcW w:w="1882"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Mekanisme pengaduan (sederhana, kejelasan tenggat waktu &amp; tindakan yang telah diambil)</w:t>
            </w:r>
          </w:p>
        </w:tc>
        <w:tc>
          <w:tcPr>
            <w:tcW w:w="2911"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Keputusan Bupati Kapuas No. 426/ADPUM Tahun 2010</w:t>
            </w:r>
          </w:p>
        </w:tc>
        <w:tc>
          <w:tcPr>
            <w:tcW w:w="3680" w:type="dxa"/>
            <w:tcBorders>
              <w:top w:val="single" w:sz="4" w:space="0" w:color="auto"/>
              <w:left w:val="nil"/>
              <w:bottom w:val="single" w:sz="4" w:space="0" w:color="auto"/>
              <w:right w:val="nil"/>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Berada pada SOP pada lampiran Keputusan Bupati Kapuas No. 426/ADPUM Tahun 2010 Tentang Tim Koordinasi Fasilitasi dan Mediasi Penyelesaian Konflik Pertanahan serta Sengketa Lainnya di Wilayah Kabupaten Kapuas</w:t>
            </w:r>
          </w:p>
        </w:tc>
        <w:tc>
          <w:tcPr>
            <w:tcW w:w="1273" w:type="dxa"/>
            <w:tcBorders>
              <w:top w:val="single" w:sz="4" w:space="0" w:color="auto"/>
              <w:left w:val="single" w:sz="4" w:space="0" w:color="auto"/>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3</w:t>
            </w:r>
          </w:p>
        </w:tc>
      </w:tr>
      <w:tr w:rsidR="005A412D" w:rsidRPr="005A412D" w:rsidTr="005A412D">
        <w:trPr>
          <w:trHeight w:val="1020"/>
        </w:trPr>
        <w:tc>
          <w:tcPr>
            <w:tcW w:w="1139" w:type="dxa"/>
            <w:tcBorders>
              <w:top w:val="nil"/>
              <w:left w:val="single" w:sz="4" w:space="0" w:color="auto"/>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lastRenderedPageBreak/>
              <w:t>AIVe2</w:t>
            </w:r>
          </w:p>
        </w:tc>
        <w:tc>
          <w:tcPr>
            <w:tcW w:w="1882"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Mekanisme resolusi konflik dan penyelesaian sengketa</w:t>
            </w:r>
          </w:p>
        </w:tc>
        <w:tc>
          <w:tcPr>
            <w:tcW w:w="2911"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Keputusan Bupati Kapuas No. 426/ADPUM Tahun 2010</w:t>
            </w:r>
          </w:p>
        </w:tc>
        <w:tc>
          <w:tcPr>
            <w:tcW w:w="3680" w:type="dxa"/>
            <w:tcBorders>
              <w:top w:val="nil"/>
              <w:left w:val="nil"/>
              <w:bottom w:val="single" w:sz="4" w:space="0" w:color="auto"/>
              <w:right w:val="nil"/>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Berada pada SOP pada lampiran Keputusan Bupati Kapuas No. 426/ADPUM Tahun 2010 Tentang Tim Koordinasi Fasilitasi dan Mediasi Penyelesaian Konflik Pertanahan serta Sengketa Lainnya di Wilayah Kabupaten Kapuas.</w:t>
            </w:r>
          </w:p>
        </w:tc>
        <w:tc>
          <w:tcPr>
            <w:tcW w:w="1273" w:type="dxa"/>
            <w:tcBorders>
              <w:top w:val="nil"/>
              <w:left w:val="single" w:sz="4" w:space="0" w:color="auto"/>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3</w:t>
            </w:r>
          </w:p>
        </w:tc>
      </w:tr>
      <w:tr w:rsidR="005A412D" w:rsidRPr="005A412D" w:rsidTr="005A412D">
        <w:trPr>
          <w:trHeight w:val="765"/>
        </w:trPr>
        <w:tc>
          <w:tcPr>
            <w:tcW w:w="1139" w:type="dxa"/>
            <w:tcBorders>
              <w:top w:val="nil"/>
              <w:left w:val="single" w:sz="4" w:space="0" w:color="auto"/>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AIVe3</w:t>
            </w:r>
          </w:p>
        </w:tc>
        <w:tc>
          <w:tcPr>
            <w:tcW w:w="1882"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Mediator memiliki keahlian dan pemahaman tentang isu-isu adat/masyarakat lokal</w:t>
            </w:r>
          </w:p>
        </w:tc>
        <w:tc>
          <w:tcPr>
            <w:tcW w:w="2911"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Keputusan Bupati Kapuas No. 426/ADPUM Tahun 2010</w:t>
            </w:r>
          </w:p>
        </w:tc>
        <w:tc>
          <w:tcPr>
            <w:tcW w:w="3680" w:type="dxa"/>
            <w:tcBorders>
              <w:top w:val="nil"/>
              <w:left w:val="nil"/>
              <w:bottom w:val="single" w:sz="4" w:space="0" w:color="auto"/>
              <w:right w:val="nil"/>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Tidak ada aturan yang mengatur tentang memiliki keahlian dan pemahaman tentang isu-isu adat</w:t>
            </w:r>
          </w:p>
        </w:tc>
        <w:tc>
          <w:tcPr>
            <w:tcW w:w="1273" w:type="dxa"/>
            <w:tcBorders>
              <w:top w:val="nil"/>
              <w:left w:val="single" w:sz="4" w:space="0" w:color="auto"/>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1</w:t>
            </w:r>
          </w:p>
        </w:tc>
      </w:tr>
      <w:tr w:rsidR="005A412D" w:rsidRPr="005A412D" w:rsidTr="005A412D">
        <w:trPr>
          <w:trHeight w:val="765"/>
        </w:trPr>
        <w:tc>
          <w:tcPr>
            <w:tcW w:w="1139" w:type="dxa"/>
            <w:tcBorders>
              <w:top w:val="nil"/>
              <w:left w:val="single" w:sz="4" w:space="0" w:color="auto"/>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AIVe4</w:t>
            </w:r>
          </w:p>
        </w:tc>
        <w:tc>
          <w:tcPr>
            <w:tcW w:w="1882"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Mekanisme pengawasan eksternal atas kinerja penegak hukum dalam menindaklanjuti pengaduan masyarakat</w:t>
            </w:r>
          </w:p>
        </w:tc>
        <w:tc>
          <w:tcPr>
            <w:tcW w:w="2911"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Keputusan Bupati Kapuas No. 426/ADPUM Tahun 2010</w:t>
            </w:r>
          </w:p>
        </w:tc>
        <w:tc>
          <w:tcPr>
            <w:tcW w:w="3680" w:type="dxa"/>
            <w:tcBorders>
              <w:top w:val="nil"/>
              <w:left w:val="nil"/>
              <w:bottom w:val="single" w:sz="4" w:space="0" w:color="auto"/>
              <w:right w:val="nil"/>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Tidak ada aturan yang mengatur tentang mekanisme pengawasan eksternal atas kinerja penegak hukum dalam menindak lanjuti pengaduan masyarakat</w:t>
            </w:r>
          </w:p>
        </w:tc>
        <w:tc>
          <w:tcPr>
            <w:tcW w:w="1273" w:type="dxa"/>
            <w:tcBorders>
              <w:top w:val="nil"/>
              <w:left w:val="single" w:sz="4" w:space="0" w:color="auto"/>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1</w:t>
            </w:r>
          </w:p>
        </w:tc>
      </w:tr>
      <w:tr w:rsidR="005A412D" w:rsidRPr="005A412D" w:rsidTr="005A412D">
        <w:trPr>
          <w:trHeight w:val="255"/>
        </w:trPr>
        <w:tc>
          <w:tcPr>
            <w:tcW w:w="1139" w:type="dxa"/>
            <w:tcBorders>
              <w:top w:val="nil"/>
              <w:left w:val="nil"/>
              <w:bottom w:val="nil"/>
              <w:right w:val="nil"/>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p>
        </w:tc>
        <w:tc>
          <w:tcPr>
            <w:tcW w:w="1882"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2911"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3680"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1273" w:type="dxa"/>
            <w:tcBorders>
              <w:top w:val="nil"/>
              <w:left w:val="nil"/>
              <w:bottom w:val="nil"/>
              <w:right w:val="nil"/>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p>
        </w:tc>
      </w:tr>
      <w:tr w:rsidR="005A412D" w:rsidRPr="005A412D" w:rsidTr="005A412D">
        <w:trPr>
          <w:trHeight w:val="330"/>
        </w:trPr>
        <w:tc>
          <w:tcPr>
            <w:tcW w:w="3021" w:type="dxa"/>
            <w:gridSpan w:val="2"/>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Isu dalam PGA REDD+</w:t>
            </w:r>
          </w:p>
        </w:tc>
        <w:tc>
          <w:tcPr>
            <w:tcW w:w="6591" w:type="dxa"/>
            <w:gridSpan w:val="2"/>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  V. Pengorganisasian Hutan</w:t>
            </w:r>
          </w:p>
        </w:tc>
        <w:tc>
          <w:tcPr>
            <w:tcW w:w="1273" w:type="dxa"/>
            <w:tcBorders>
              <w:top w:val="nil"/>
              <w:left w:val="nil"/>
              <w:bottom w:val="nil"/>
              <w:right w:val="nil"/>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p>
        </w:tc>
      </w:tr>
      <w:tr w:rsidR="005A412D" w:rsidRPr="005A412D" w:rsidTr="005A412D">
        <w:trPr>
          <w:trHeight w:val="690"/>
        </w:trPr>
        <w:tc>
          <w:tcPr>
            <w:tcW w:w="1139" w:type="dxa"/>
            <w:tcBorders>
              <w:top w:val="nil"/>
              <w:left w:val="nil"/>
              <w:bottom w:val="nil"/>
              <w:right w:val="nil"/>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Indikator</w:t>
            </w:r>
          </w:p>
        </w:tc>
        <w:tc>
          <w:tcPr>
            <w:tcW w:w="1882"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7864" w:type="dxa"/>
            <w:gridSpan w:val="3"/>
            <w:tcBorders>
              <w:top w:val="nil"/>
              <w:left w:val="nil"/>
              <w:bottom w:val="nil"/>
              <w:right w:val="nil"/>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 a. Keberadaan dan komprehensiveness aturan yang mengatur transparansi pengendalian dan penegakan hukum dalam pengelolaan hutan</w:t>
            </w:r>
          </w:p>
        </w:tc>
      </w:tr>
      <w:tr w:rsidR="005A412D" w:rsidRPr="005A412D" w:rsidTr="005A412D">
        <w:trPr>
          <w:trHeight w:val="390"/>
        </w:trPr>
        <w:tc>
          <w:tcPr>
            <w:tcW w:w="1139"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Sumber Data</w:t>
            </w:r>
          </w:p>
        </w:tc>
        <w:tc>
          <w:tcPr>
            <w:tcW w:w="1882"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b/>
                <w:bCs/>
                <w:color w:val="000000"/>
                <w:sz w:val="20"/>
                <w:szCs w:val="20"/>
                <w:lang w:eastAsia="id-ID"/>
              </w:rPr>
            </w:pPr>
          </w:p>
        </w:tc>
        <w:tc>
          <w:tcPr>
            <w:tcW w:w="7864" w:type="dxa"/>
            <w:gridSpan w:val="3"/>
            <w:tcBorders>
              <w:top w:val="nil"/>
              <w:left w:val="nil"/>
              <w:bottom w:val="single" w:sz="4" w:space="0" w:color="auto"/>
              <w:right w:val="nil"/>
            </w:tcBorders>
            <w:shd w:val="clear" w:color="auto" w:fill="auto"/>
            <w:hideMark/>
          </w:tcPr>
          <w:p w:rsidR="005A412D" w:rsidRPr="005A412D" w:rsidRDefault="005A412D" w:rsidP="005A412D">
            <w:pPr>
              <w:spacing w:after="240" w:line="240" w:lineRule="auto"/>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 SK Menhut/Gub/Bu</w:t>
            </w:r>
            <w:r w:rsidRPr="005A412D">
              <w:rPr>
                <w:rFonts w:ascii="Times New Roman" w:eastAsia="Times New Roman" w:hAnsi="Times New Roman" w:cs="Times New Roman"/>
                <w:b/>
                <w:bCs/>
                <w:color w:val="000000"/>
                <w:sz w:val="20"/>
                <w:szCs w:val="20"/>
                <w:lang w:eastAsia="id-ID"/>
              </w:rPr>
              <w:br/>
            </w:r>
          </w:p>
        </w:tc>
      </w:tr>
      <w:tr w:rsidR="005A412D" w:rsidRPr="005A412D" w:rsidTr="005A412D">
        <w:trPr>
          <w:trHeight w:val="375"/>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Kode</w:t>
            </w:r>
          </w:p>
        </w:tc>
        <w:tc>
          <w:tcPr>
            <w:tcW w:w="1882" w:type="dxa"/>
            <w:tcBorders>
              <w:top w:val="single" w:sz="4" w:space="0" w:color="auto"/>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Item Data</w:t>
            </w:r>
          </w:p>
        </w:tc>
        <w:tc>
          <w:tcPr>
            <w:tcW w:w="2911"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Sumber Data</w:t>
            </w:r>
          </w:p>
        </w:tc>
        <w:tc>
          <w:tcPr>
            <w:tcW w:w="3680"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Sumber Dokumen Hukum dan Kebijakan</w:t>
            </w:r>
          </w:p>
        </w:tc>
        <w:tc>
          <w:tcPr>
            <w:tcW w:w="1273"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Kategori Data</w:t>
            </w:r>
          </w:p>
        </w:tc>
      </w:tr>
      <w:tr w:rsidR="005A412D" w:rsidRPr="005A412D" w:rsidTr="005A412D">
        <w:trPr>
          <w:trHeight w:val="765"/>
        </w:trPr>
        <w:tc>
          <w:tcPr>
            <w:tcW w:w="1139" w:type="dxa"/>
            <w:tcBorders>
              <w:top w:val="nil"/>
              <w:left w:val="single" w:sz="4" w:space="0" w:color="auto"/>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AVa1</w:t>
            </w:r>
          </w:p>
        </w:tc>
        <w:tc>
          <w:tcPr>
            <w:tcW w:w="1882"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Ketersediaan seluruh informasi secara sistematis dalam kaitannya dengan pengawasan internal dan eksternal</w:t>
            </w:r>
          </w:p>
        </w:tc>
        <w:tc>
          <w:tcPr>
            <w:tcW w:w="2911"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tidak ada</w:t>
            </w:r>
          </w:p>
        </w:tc>
        <w:tc>
          <w:tcPr>
            <w:tcW w:w="3680"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 xml:space="preserve">Tidak ada aturan yang mengatur ketersediaan seluruh informasi secara sistematis dalam kaitannya dengan pengawasan internal dan eksternal </w:t>
            </w:r>
          </w:p>
        </w:tc>
        <w:tc>
          <w:tcPr>
            <w:tcW w:w="1273"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1</w:t>
            </w:r>
          </w:p>
        </w:tc>
      </w:tr>
      <w:tr w:rsidR="005A412D" w:rsidRPr="005A412D" w:rsidTr="005A412D">
        <w:trPr>
          <w:trHeight w:val="1020"/>
        </w:trPr>
        <w:tc>
          <w:tcPr>
            <w:tcW w:w="1139" w:type="dxa"/>
            <w:tcBorders>
              <w:top w:val="nil"/>
              <w:left w:val="single" w:sz="4" w:space="0" w:color="auto"/>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AVa2</w:t>
            </w:r>
          </w:p>
        </w:tc>
        <w:tc>
          <w:tcPr>
            <w:tcW w:w="1882"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Terdapat aturan yang mewajibkan pemberian akses bagi publik baik secara proaktif maupun berdasarkan permintaan dalam tahap pengawasan</w:t>
            </w:r>
          </w:p>
        </w:tc>
        <w:tc>
          <w:tcPr>
            <w:tcW w:w="2911"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tidak ada</w:t>
            </w:r>
          </w:p>
        </w:tc>
        <w:tc>
          <w:tcPr>
            <w:tcW w:w="3680"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Tidak ada aturan yang mengatur kewajiban pemberian akses bagi publik baik secara proaktif maupun berdasarkan permintaan dalam tahapan pengawasan</w:t>
            </w:r>
          </w:p>
        </w:tc>
        <w:tc>
          <w:tcPr>
            <w:tcW w:w="1273"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1</w:t>
            </w:r>
          </w:p>
        </w:tc>
      </w:tr>
      <w:tr w:rsidR="005A412D" w:rsidRPr="005A412D" w:rsidTr="005A412D">
        <w:trPr>
          <w:trHeight w:val="1020"/>
        </w:trPr>
        <w:tc>
          <w:tcPr>
            <w:tcW w:w="1139" w:type="dxa"/>
            <w:tcBorders>
              <w:top w:val="nil"/>
              <w:left w:val="single" w:sz="4" w:space="0" w:color="auto"/>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AVa3</w:t>
            </w:r>
          </w:p>
        </w:tc>
        <w:tc>
          <w:tcPr>
            <w:tcW w:w="1882"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Batasan atas informasi yg dapat diakses diatur dengan jelas dan didasarkan pada kepentingan publik (balancing public interest test)</w:t>
            </w:r>
          </w:p>
        </w:tc>
        <w:tc>
          <w:tcPr>
            <w:tcW w:w="2911"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tidak ada</w:t>
            </w:r>
          </w:p>
        </w:tc>
        <w:tc>
          <w:tcPr>
            <w:tcW w:w="3680"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Tidak ada aturan yang yang mengatur batasan atas informasi yang dapat diakses diatur dengan jelas dan berdasat pada kepentingan publik (balancing public interest)</w:t>
            </w:r>
          </w:p>
        </w:tc>
        <w:tc>
          <w:tcPr>
            <w:tcW w:w="1273"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1</w:t>
            </w:r>
          </w:p>
        </w:tc>
      </w:tr>
      <w:tr w:rsidR="005A412D" w:rsidRPr="005A412D" w:rsidTr="005A412D">
        <w:trPr>
          <w:trHeight w:val="765"/>
        </w:trPr>
        <w:tc>
          <w:tcPr>
            <w:tcW w:w="1139" w:type="dxa"/>
            <w:tcBorders>
              <w:top w:val="nil"/>
              <w:left w:val="single" w:sz="4" w:space="0" w:color="auto"/>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AVa4</w:t>
            </w:r>
          </w:p>
        </w:tc>
        <w:tc>
          <w:tcPr>
            <w:tcW w:w="1882"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Terdapat sanksi bagi pihak-pihak yg sengaja menghambat akses publik atas informasi</w:t>
            </w:r>
          </w:p>
        </w:tc>
        <w:tc>
          <w:tcPr>
            <w:tcW w:w="2911"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tidak ada</w:t>
            </w:r>
          </w:p>
        </w:tc>
        <w:tc>
          <w:tcPr>
            <w:tcW w:w="3680"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Tidak ada aturan yang mengatur sanksi bagi pihak-pihak yang sengaja menghambat akses publik atas informasi</w:t>
            </w:r>
          </w:p>
        </w:tc>
        <w:tc>
          <w:tcPr>
            <w:tcW w:w="1273"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1</w:t>
            </w:r>
          </w:p>
        </w:tc>
      </w:tr>
      <w:tr w:rsidR="005A412D" w:rsidRPr="005A412D" w:rsidTr="005A412D">
        <w:trPr>
          <w:trHeight w:val="255"/>
        </w:trPr>
        <w:tc>
          <w:tcPr>
            <w:tcW w:w="1139" w:type="dxa"/>
            <w:tcBorders>
              <w:top w:val="nil"/>
              <w:left w:val="nil"/>
              <w:bottom w:val="nil"/>
              <w:right w:val="nil"/>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p>
        </w:tc>
        <w:tc>
          <w:tcPr>
            <w:tcW w:w="1882"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2911"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3680"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1273" w:type="dxa"/>
            <w:tcBorders>
              <w:top w:val="nil"/>
              <w:left w:val="nil"/>
              <w:bottom w:val="nil"/>
              <w:right w:val="nil"/>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p>
        </w:tc>
      </w:tr>
      <w:tr w:rsidR="005A412D" w:rsidRPr="005A412D" w:rsidTr="005A412D">
        <w:trPr>
          <w:trHeight w:val="630"/>
        </w:trPr>
        <w:tc>
          <w:tcPr>
            <w:tcW w:w="1139" w:type="dxa"/>
            <w:tcBorders>
              <w:top w:val="nil"/>
              <w:left w:val="nil"/>
              <w:bottom w:val="nil"/>
              <w:right w:val="nil"/>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lastRenderedPageBreak/>
              <w:t>Indikator</w:t>
            </w:r>
          </w:p>
        </w:tc>
        <w:tc>
          <w:tcPr>
            <w:tcW w:w="1882"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7864" w:type="dxa"/>
            <w:gridSpan w:val="3"/>
            <w:tcBorders>
              <w:top w:val="nil"/>
              <w:left w:val="nil"/>
              <w:bottom w:val="nil"/>
              <w:right w:val="nil"/>
            </w:tcBorders>
            <w:shd w:val="clear" w:color="auto" w:fill="auto"/>
            <w:hideMark/>
          </w:tcPr>
          <w:p w:rsidR="005A412D" w:rsidRPr="005A412D" w:rsidRDefault="005A412D" w:rsidP="005A412D">
            <w:pPr>
              <w:spacing w:after="240" w:line="240" w:lineRule="auto"/>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 b. Keberadaan dan komprehensiveness aturan yang mengatur pengawasan yang berintegritas dan partisipatif dalam pengelolaan hutan</w:t>
            </w:r>
          </w:p>
        </w:tc>
      </w:tr>
      <w:tr w:rsidR="005A412D" w:rsidRPr="005A412D" w:rsidTr="005A412D">
        <w:trPr>
          <w:trHeight w:val="390"/>
        </w:trPr>
        <w:tc>
          <w:tcPr>
            <w:tcW w:w="1139"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Sumber Data</w:t>
            </w:r>
          </w:p>
        </w:tc>
        <w:tc>
          <w:tcPr>
            <w:tcW w:w="1882"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b/>
                <w:bCs/>
                <w:color w:val="000000"/>
                <w:sz w:val="20"/>
                <w:szCs w:val="20"/>
                <w:lang w:eastAsia="id-ID"/>
              </w:rPr>
            </w:pPr>
          </w:p>
        </w:tc>
        <w:tc>
          <w:tcPr>
            <w:tcW w:w="7864" w:type="dxa"/>
            <w:gridSpan w:val="3"/>
            <w:tcBorders>
              <w:top w:val="nil"/>
              <w:left w:val="nil"/>
              <w:bottom w:val="single" w:sz="4" w:space="0" w:color="auto"/>
              <w:right w:val="nil"/>
            </w:tcBorders>
            <w:shd w:val="clear" w:color="auto" w:fill="auto"/>
            <w:hideMark/>
          </w:tcPr>
          <w:p w:rsidR="005A412D" w:rsidRPr="005A412D" w:rsidRDefault="005A412D" w:rsidP="005A412D">
            <w:pPr>
              <w:spacing w:after="240" w:line="240" w:lineRule="auto"/>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 Per/SK menhut/Gub/Bup</w:t>
            </w:r>
          </w:p>
        </w:tc>
      </w:tr>
      <w:tr w:rsidR="005A412D" w:rsidRPr="005A412D" w:rsidTr="005A412D">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Kode</w:t>
            </w:r>
          </w:p>
        </w:tc>
        <w:tc>
          <w:tcPr>
            <w:tcW w:w="1882" w:type="dxa"/>
            <w:tcBorders>
              <w:top w:val="single" w:sz="4" w:space="0" w:color="auto"/>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Item Data</w:t>
            </w:r>
          </w:p>
        </w:tc>
        <w:tc>
          <w:tcPr>
            <w:tcW w:w="2911" w:type="dxa"/>
            <w:tcBorders>
              <w:top w:val="nil"/>
              <w:left w:val="nil"/>
              <w:bottom w:val="nil"/>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Sumber Data</w:t>
            </w:r>
          </w:p>
        </w:tc>
        <w:tc>
          <w:tcPr>
            <w:tcW w:w="3680" w:type="dxa"/>
            <w:tcBorders>
              <w:top w:val="nil"/>
              <w:left w:val="nil"/>
              <w:bottom w:val="nil"/>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Sumber Dokumen Hukum dan Kebijakan</w:t>
            </w:r>
          </w:p>
        </w:tc>
        <w:tc>
          <w:tcPr>
            <w:tcW w:w="1273"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Kategori Data</w:t>
            </w:r>
          </w:p>
        </w:tc>
      </w:tr>
      <w:tr w:rsidR="005A412D" w:rsidRPr="005A412D" w:rsidTr="005A412D">
        <w:trPr>
          <w:trHeight w:val="765"/>
        </w:trPr>
        <w:tc>
          <w:tcPr>
            <w:tcW w:w="1139" w:type="dxa"/>
            <w:tcBorders>
              <w:top w:val="nil"/>
              <w:left w:val="single" w:sz="4" w:space="0" w:color="auto"/>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AVb1</w:t>
            </w:r>
          </w:p>
        </w:tc>
        <w:tc>
          <w:tcPr>
            <w:tcW w:w="1882" w:type="dxa"/>
            <w:tcBorders>
              <w:top w:val="nil"/>
              <w:left w:val="nil"/>
              <w:bottom w:val="single" w:sz="4" w:space="0" w:color="auto"/>
              <w:right w:val="nil"/>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Informasi pelaksanaan kegiatan untuk memperjelas masukan publik atas suatu kasus</w:t>
            </w:r>
          </w:p>
        </w:tc>
        <w:tc>
          <w:tcPr>
            <w:tcW w:w="2911" w:type="dxa"/>
            <w:tcBorders>
              <w:top w:val="single" w:sz="4" w:space="0" w:color="auto"/>
              <w:left w:val="single" w:sz="4" w:space="0" w:color="auto"/>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Keputusan Bupati Kapuas No. 426/ADPUM Tahun 2010</w:t>
            </w:r>
          </w:p>
        </w:tc>
        <w:tc>
          <w:tcPr>
            <w:tcW w:w="3680" w:type="dxa"/>
            <w:tcBorders>
              <w:top w:val="single" w:sz="4" w:space="0" w:color="auto"/>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Tidak ada aturan tersebut</w:t>
            </w:r>
          </w:p>
        </w:tc>
        <w:tc>
          <w:tcPr>
            <w:tcW w:w="1273"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1</w:t>
            </w:r>
          </w:p>
        </w:tc>
      </w:tr>
      <w:tr w:rsidR="005A412D" w:rsidRPr="005A412D" w:rsidTr="005A412D">
        <w:trPr>
          <w:trHeight w:val="1020"/>
        </w:trPr>
        <w:tc>
          <w:tcPr>
            <w:tcW w:w="1139" w:type="dxa"/>
            <w:tcBorders>
              <w:top w:val="nil"/>
              <w:left w:val="single" w:sz="4" w:space="0" w:color="auto"/>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AVb2</w:t>
            </w:r>
          </w:p>
        </w:tc>
        <w:tc>
          <w:tcPr>
            <w:tcW w:w="1882" w:type="dxa"/>
            <w:tcBorders>
              <w:top w:val="nil"/>
              <w:left w:val="nil"/>
              <w:bottom w:val="single" w:sz="4" w:space="0" w:color="auto"/>
              <w:right w:val="nil"/>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Mekanisme penerimaan pengaduan memudahkan bagi seluruh pihak (termasuk competitors) untuk menyampaikan pengaduan</w:t>
            </w:r>
          </w:p>
        </w:tc>
        <w:tc>
          <w:tcPr>
            <w:tcW w:w="2911" w:type="dxa"/>
            <w:tcBorders>
              <w:top w:val="nil"/>
              <w:left w:val="single" w:sz="4" w:space="0" w:color="auto"/>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Keputusan Bupati Kapuas No. 426/ADPUM Tahun 2010</w:t>
            </w:r>
          </w:p>
        </w:tc>
        <w:tc>
          <w:tcPr>
            <w:tcW w:w="3680"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Terdapat mekanisme pengaduan tetapi tidak ada aturan yang mengatur secara khusus terkait mekanisme penerimaan pengaduan memudahkan bagi setiap pihak</w:t>
            </w:r>
          </w:p>
        </w:tc>
        <w:tc>
          <w:tcPr>
            <w:tcW w:w="1273"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2</w:t>
            </w:r>
          </w:p>
        </w:tc>
      </w:tr>
      <w:tr w:rsidR="005A412D" w:rsidRPr="005A412D" w:rsidTr="005A412D">
        <w:trPr>
          <w:trHeight w:val="765"/>
        </w:trPr>
        <w:tc>
          <w:tcPr>
            <w:tcW w:w="1139" w:type="dxa"/>
            <w:tcBorders>
              <w:top w:val="nil"/>
              <w:left w:val="single" w:sz="4" w:space="0" w:color="auto"/>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AVb3</w:t>
            </w:r>
          </w:p>
        </w:tc>
        <w:tc>
          <w:tcPr>
            <w:tcW w:w="1882" w:type="dxa"/>
            <w:tcBorders>
              <w:top w:val="nil"/>
              <w:left w:val="nil"/>
              <w:bottom w:val="single" w:sz="4" w:space="0" w:color="auto"/>
              <w:right w:val="nil"/>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Dokumentasi setiap laporan pengaduan baik yang tertulis ataupun tidak</w:t>
            </w:r>
          </w:p>
        </w:tc>
        <w:tc>
          <w:tcPr>
            <w:tcW w:w="2911" w:type="dxa"/>
            <w:tcBorders>
              <w:top w:val="nil"/>
              <w:left w:val="single" w:sz="4" w:space="0" w:color="auto"/>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Keputusan Bupati Kapuas No. 426/ADPUM Tahun 2010</w:t>
            </w:r>
          </w:p>
        </w:tc>
        <w:tc>
          <w:tcPr>
            <w:tcW w:w="3680"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Tidak ada aturan yang mengatakan melakukan pendokumentasian setiap laporan yang masuk</w:t>
            </w:r>
          </w:p>
        </w:tc>
        <w:tc>
          <w:tcPr>
            <w:tcW w:w="1273"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1</w:t>
            </w:r>
          </w:p>
        </w:tc>
      </w:tr>
      <w:tr w:rsidR="005A412D" w:rsidRPr="005A412D" w:rsidTr="005A412D">
        <w:trPr>
          <w:trHeight w:val="765"/>
        </w:trPr>
        <w:tc>
          <w:tcPr>
            <w:tcW w:w="1139" w:type="dxa"/>
            <w:tcBorders>
              <w:top w:val="nil"/>
              <w:left w:val="single" w:sz="4" w:space="0" w:color="auto"/>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AVb4</w:t>
            </w:r>
          </w:p>
        </w:tc>
        <w:tc>
          <w:tcPr>
            <w:tcW w:w="1882" w:type="dxa"/>
            <w:tcBorders>
              <w:top w:val="nil"/>
              <w:left w:val="nil"/>
              <w:bottom w:val="single" w:sz="4" w:space="0" w:color="auto"/>
              <w:right w:val="nil"/>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Mekanisme penerimaan pengaduan memiliki jangka waktu yang jelas atas respon yang akan diberikan</w:t>
            </w:r>
          </w:p>
        </w:tc>
        <w:tc>
          <w:tcPr>
            <w:tcW w:w="2911" w:type="dxa"/>
            <w:tcBorders>
              <w:top w:val="nil"/>
              <w:left w:val="single" w:sz="4" w:space="0" w:color="auto"/>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Keputusan Bupati Kapuas No. 426/ADPUM Tahun 2010</w:t>
            </w:r>
          </w:p>
        </w:tc>
        <w:tc>
          <w:tcPr>
            <w:tcW w:w="3680"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Terdapat aturan yang jelas dimana terdapat tahapan-tahapan setelah pengaduan diterima</w:t>
            </w:r>
          </w:p>
        </w:tc>
        <w:tc>
          <w:tcPr>
            <w:tcW w:w="1273"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3</w:t>
            </w:r>
          </w:p>
        </w:tc>
      </w:tr>
      <w:tr w:rsidR="005A412D" w:rsidRPr="005A412D" w:rsidTr="005A412D">
        <w:trPr>
          <w:trHeight w:val="765"/>
        </w:trPr>
        <w:tc>
          <w:tcPr>
            <w:tcW w:w="1139" w:type="dxa"/>
            <w:tcBorders>
              <w:top w:val="nil"/>
              <w:left w:val="single" w:sz="4" w:space="0" w:color="auto"/>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AVb5</w:t>
            </w:r>
          </w:p>
        </w:tc>
        <w:tc>
          <w:tcPr>
            <w:tcW w:w="1882" w:type="dxa"/>
            <w:tcBorders>
              <w:top w:val="nil"/>
              <w:left w:val="nil"/>
              <w:bottom w:val="single" w:sz="4" w:space="0" w:color="auto"/>
              <w:right w:val="nil"/>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 xml:space="preserve">Mekanisme penerimaan pengaduan menawarkan kemudahan dan kejelasan pihak yang dikontak </w:t>
            </w:r>
          </w:p>
        </w:tc>
        <w:tc>
          <w:tcPr>
            <w:tcW w:w="2911" w:type="dxa"/>
            <w:tcBorders>
              <w:top w:val="nil"/>
              <w:left w:val="single" w:sz="4" w:space="0" w:color="auto"/>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Keputusan Bupati Kapuas No. 426/ADPUM Tahun 2010</w:t>
            </w:r>
          </w:p>
        </w:tc>
        <w:tc>
          <w:tcPr>
            <w:tcW w:w="3680"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Tertuang dalam SOP</w:t>
            </w:r>
          </w:p>
        </w:tc>
        <w:tc>
          <w:tcPr>
            <w:tcW w:w="1273"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3</w:t>
            </w:r>
          </w:p>
        </w:tc>
      </w:tr>
      <w:tr w:rsidR="005A412D" w:rsidRPr="005A412D" w:rsidTr="005A412D">
        <w:trPr>
          <w:trHeight w:val="765"/>
        </w:trPr>
        <w:tc>
          <w:tcPr>
            <w:tcW w:w="1139" w:type="dxa"/>
            <w:tcBorders>
              <w:top w:val="nil"/>
              <w:left w:val="single" w:sz="4" w:space="0" w:color="auto"/>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AVb6</w:t>
            </w:r>
          </w:p>
        </w:tc>
        <w:tc>
          <w:tcPr>
            <w:tcW w:w="1882" w:type="dxa"/>
            <w:tcBorders>
              <w:top w:val="nil"/>
              <w:left w:val="nil"/>
              <w:bottom w:val="single" w:sz="4" w:space="0" w:color="auto"/>
              <w:right w:val="nil"/>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Penunjukan satu petugas khusus yang bertanggungjawab mengelola masukan publik dalam proses pengawasan</w:t>
            </w:r>
          </w:p>
        </w:tc>
        <w:tc>
          <w:tcPr>
            <w:tcW w:w="2911" w:type="dxa"/>
            <w:tcBorders>
              <w:top w:val="nil"/>
              <w:left w:val="single" w:sz="4" w:space="0" w:color="auto"/>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Keputusan Bupati Kapuas No. 426/ADPUM Tahun 2010</w:t>
            </w:r>
          </w:p>
        </w:tc>
        <w:tc>
          <w:tcPr>
            <w:tcW w:w="3680"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Tidak ada aturan khusu terkait hal tersbut</w:t>
            </w:r>
          </w:p>
        </w:tc>
        <w:tc>
          <w:tcPr>
            <w:tcW w:w="1273"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1</w:t>
            </w:r>
          </w:p>
        </w:tc>
      </w:tr>
      <w:tr w:rsidR="005A412D" w:rsidRPr="005A412D" w:rsidTr="005A412D">
        <w:trPr>
          <w:trHeight w:val="255"/>
        </w:trPr>
        <w:tc>
          <w:tcPr>
            <w:tcW w:w="1139" w:type="dxa"/>
            <w:tcBorders>
              <w:top w:val="nil"/>
              <w:left w:val="nil"/>
              <w:bottom w:val="nil"/>
              <w:right w:val="nil"/>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p>
        </w:tc>
        <w:tc>
          <w:tcPr>
            <w:tcW w:w="1882"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2911"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3680"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1273" w:type="dxa"/>
            <w:tcBorders>
              <w:top w:val="nil"/>
              <w:left w:val="nil"/>
              <w:bottom w:val="nil"/>
              <w:right w:val="nil"/>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p>
        </w:tc>
      </w:tr>
      <w:tr w:rsidR="005A412D" w:rsidRPr="005A412D" w:rsidTr="005A412D">
        <w:trPr>
          <w:trHeight w:val="690"/>
        </w:trPr>
        <w:tc>
          <w:tcPr>
            <w:tcW w:w="1139" w:type="dxa"/>
            <w:tcBorders>
              <w:top w:val="nil"/>
              <w:left w:val="nil"/>
              <w:bottom w:val="nil"/>
              <w:right w:val="nil"/>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Indikator</w:t>
            </w:r>
          </w:p>
        </w:tc>
        <w:tc>
          <w:tcPr>
            <w:tcW w:w="1882"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7864" w:type="dxa"/>
            <w:gridSpan w:val="3"/>
            <w:tcBorders>
              <w:top w:val="nil"/>
              <w:left w:val="nil"/>
              <w:bottom w:val="nil"/>
              <w:right w:val="nil"/>
            </w:tcBorders>
            <w:shd w:val="clear" w:color="auto" w:fill="auto"/>
            <w:hideMark/>
          </w:tcPr>
          <w:p w:rsidR="005A412D" w:rsidRPr="005A412D" w:rsidRDefault="005A412D" w:rsidP="005A412D">
            <w:pPr>
              <w:spacing w:after="240" w:line="240" w:lineRule="auto"/>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 xml:space="preserve">: c. Keberadaan dan komprehensiveness aturan yang mengatur program peningkatan kapasitas masyarakat dalam pengawasan pengelolaan hutan dan lahan gambut  </w:t>
            </w:r>
            <w:r w:rsidRPr="005A412D">
              <w:rPr>
                <w:rFonts w:ascii="Times New Roman" w:eastAsia="Times New Roman" w:hAnsi="Times New Roman" w:cs="Times New Roman"/>
                <w:b/>
                <w:bCs/>
                <w:color w:val="000000"/>
                <w:sz w:val="20"/>
                <w:szCs w:val="20"/>
                <w:lang w:eastAsia="id-ID"/>
              </w:rPr>
              <w:br/>
            </w:r>
            <w:r w:rsidRPr="005A412D">
              <w:rPr>
                <w:rFonts w:ascii="Times New Roman" w:eastAsia="Times New Roman" w:hAnsi="Times New Roman" w:cs="Times New Roman"/>
                <w:b/>
                <w:bCs/>
                <w:color w:val="000000"/>
                <w:sz w:val="20"/>
                <w:szCs w:val="20"/>
                <w:lang w:eastAsia="id-ID"/>
              </w:rPr>
              <w:br/>
            </w:r>
          </w:p>
        </w:tc>
      </w:tr>
      <w:tr w:rsidR="005A412D" w:rsidRPr="005A412D" w:rsidTr="005A412D">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Kode</w:t>
            </w:r>
          </w:p>
        </w:tc>
        <w:tc>
          <w:tcPr>
            <w:tcW w:w="1882" w:type="dxa"/>
            <w:tcBorders>
              <w:top w:val="single" w:sz="4" w:space="0" w:color="auto"/>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Item Data</w:t>
            </w:r>
          </w:p>
        </w:tc>
        <w:tc>
          <w:tcPr>
            <w:tcW w:w="2911" w:type="dxa"/>
            <w:tcBorders>
              <w:top w:val="single" w:sz="4" w:space="0" w:color="auto"/>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Sumber Data</w:t>
            </w:r>
          </w:p>
        </w:tc>
        <w:tc>
          <w:tcPr>
            <w:tcW w:w="3680" w:type="dxa"/>
            <w:tcBorders>
              <w:top w:val="single" w:sz="4" w:space="0" w:color="auto"/>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Sumber Dokumen Hukum dan Kebijakan</w:t>
            </w:r>
          </w:p>
        </w:tc>
        <w:tc>
          <w:tcPr>
            <w:tcW w:w="1273" w:type="dxa"/>
            <w:tcBorders>
              <w:top w:val="single" w:sz="4" w:space="0" w:color="auto"/>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Kategori Data</w:t>
            </w:r>
          </w:p>
        </w:tc>
      </w:tr>
      <w:tr w:rsidR="005A412D" w:rsidRPr="005A412D" w:rsidTr="005A412D">
        <w:trPr>
          <w:trHeight w:val="1020"/>
        </w:trPr>
        <w:tc>
          <w:tcPr>
            <w:tcW w:w="1139" w:type="dxa"/>
            <w:tcBorders>
              <w:top w:val="nil"/>
              <w:left w:val="single" w:sz="4" w:space="0" w:color="auto"/>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AVc1</w:t>
            </w:r>
          </w:p>
        </w:tc>
        <w:tc>
          <w:tcPr>
            <w:tcW w:w="1882"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Program pemerintah daerah dalam meningkatkan kapasitas masyarakat adat/lokal untuk turut berpartisipasi dalam proses pengawasan</w:t>
            </w:r>
          </w:p>
        </w:tc>
        <w:tc>
          <w:tcPr>
            <w:tcW w:w="2911"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Tidak menemukan dokumen tersebut</w:t>
            </w:r>
          </w:p>
        </w:tc>
        <w:tc>
          <w:tcPr>
            <w:tcW w:w="3680"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Tidak ada aturan yang mengatur program pemerintah daerah dalam meningkatkan kapasitas masyarakat adat/lokal untuk turut berpartisipasi dalam proses pengawasan</w:t>
            </w:r>
          </w:p>
        </w:tc>
        <w:tc>
          <w:tcPr>
            <w:tcW w:w="1273"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1</w:t>
            </w:r>
          </w:p>
        </w:tc>
      </w:tr>
      <w:tr w:rsidR="005A412D" w:rsidRPr="005A412D" w:rsidTr="005A412D">
        <w:trPr>
          <w:trHeight w:val="1020"/>
        </w:trPr>
        <w:tc>
          <w:tcPr>
            <w:tcW w:w="1139" w:type="dxa"/>
            <w:tcBorders>
              <w:top w:val="nil"/>
              <w:left w:val="single" w:sz="4" w:space="0" w:color="auto"/>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lastRenderedPageBreak/>
              <w:t>AVc2</w:t>
            </w:r>
          </w:p>
        </w:tc>
        <w:tc>
          <w:tcPr>
            <w:tcW w:w="1882"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Program pemerintahan yang lebih tinggi untuk meningkat-kan kapasitas pemerintahan yang lebih rendah dalam melakukan pengawasan</w:t>
            </w:r>
          </w:p>
        </w:tc>
        <w:tc>
          <w:tcPr>
            <w:tcW w:w="2911"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Tidak menemukan dokumen tersebut</w:t>
            </w:r>
          </w:p>
        </w:tc>
        <w:tc>
          <w:tcPr>
            <w:tcW w:w="3680"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Tidak ada aturan yang mengatur program pemerintahan yang lebih tinggi untuk meningkatkan kapasitas pemerintahan yang lebih rendah dalam melakukan pengawasan</w:t>
            </w:r>
          </w:p>
        </w:tc>
        <w:tc>
          <w:tcPr>
            <w:tcW w:w="1273"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1</w:t>
            </w:r>
          </w:p>
        </w:tc>
      </w:tr>
      <w:tr w:rsidR="005A412D" w:rsidRPr="005A412D" w:rsidTr="005A412D">
        <w:trPr>
          <w:trHeight w:val="255"/>
        </w:trPr>
        <w:tc>
          <w:tcPr>
            <w:tcW w:w="1139" w:type="dxa"/>
            <w:tcBorders>
              <w:top w:val="nil"/>
              <w:left w:val="nil"/>
              <w:bottom w:val="nil"/>
              <w:right w:val="nil"/>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p>
        </w:tc>
        <w:tc>
          <w:tcPr>
            <w:tcW w:w="1882"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2911"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3680"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1273" w:type="dxa"/>
            <w:tcBorders>
              <w:top w:val="nil"/>
              <w:left w:val="nil"/>
              <w:bottom w:val="nil"/>
              <w:right w:val="nil"/>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p>
        </w:tc>
      </w:tr>
      <w:tr w:rsidR="005A412D" w:rsidRPr="005A412D" w:rsidTr="005A412D">
        <w:trPr>
          <w:trHeight w:val="690"/>
        </w:trPr>
        <w:tc>
          <w:tcPr>
            <w:tcW w:w="1139" w:type="dxa"/>
            <w:tcBorders>
              <w:top w:val="nil"/>
              <w:left w:val="nil"/>
              <w:bottom w:val="nil"/>
              <w:right w:val="nil"/>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Indikator</w:t>
            </w:r>
          </w:p>
        </w:tc>
        <w:tc>
          <w:tcPr>
            <w:tcW w:w="1882"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7864" w:type="dxa"/>
            <w:gridSpan w:val="3"/>
            <w:tcBorders>
              <w:top w:val="nil"/>
              <w:left w:val="nil"/>
              <w:bottom w:val="nil"/>
              <w:right w:val="nil"/>
            </w:tcBorders>
            <w:shd w:val="clear" w:color="auto" w:fill="auto"/>
            <w:hideMark/>
          </w:tcPr>
          <w:p w:rsidR="005A412D" w:rsidRPr="005A412D" w:rsidRDefault="005A412D" w:rsidP="005A412D">
            <w:pPr>
              <w:spacing w:after="240" w:line="240" w:lineRule="auto"/>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 d. Keberadaan dan komprehensiveness aturan yang mengatur mekanisme penindaklanjutan temuan penyelewengan/indikasi korupsi yang responsif</w:t>
            </w:r>
            <w:r w:rsidRPr="005A412D">
              <w:rPr>
                <w:rFonts w:ascii="Times New Roman" w:eastAsia="Times New Roman" w:hAnsi="Times New Roman" w:cs="Times New Roman"/>
                <w:b/>
                <w:bCs/>
                <w:color w:val="000000"/>
                <w:sz w:val="20"/>
                <w:szCs w:val="20"/>
                <w:lang w:eastAsia="id-ID"/>
              </w:rPr>
              <w:br/>
            </w:r>
            <w:r w:rsidRPr="005A412D">
              <w:rPr>
                <w:rFonts w:ascii="Times New Roman" w:eastAsia="Times New Roman" w:hAnsi="Times New Roman" w:cs="Times New Roman"/>
                <w:b/>
                <w:bCs/>
                <w:color w:val="000000"/>
                <w:sz w:val="20"/>
                <w:szCs w:val="20"/>
                <w:lang w:eastAsia="id-ID"/>
              </w:rPr>
              <w:br/>
            </w:r>
            <w:r w:rsidRPr="005A412D">
              <w:rPr>
                <w:rFonts w:ascii="Times New Roman" w:eastAsia="Times New Roman" w:hAnsi="Times New Roman" w:cs="Times New Roman"/>
                <w:b/>
                <w:bCs/>
                <w:color w:val="000000"/>
                <w:sz w:val="20"/>
                <w:szCs w:val="20"/>
                <w:lang w:eastAsia="id-ID"/>
              </w:rPr>
              <w:br/>
            </w:r>
          </w:p>
        </w:tc>
      </w:tr>
      <w:tr w:rsidR="005A412D" w:rsidRPr="005A412D" w:rsidTr="005A412D">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Kode</w:t>
            </w:r>
          </w:p>
        </w:tc>
        <w:tc>
          <w:tcPr>
            <w:tcW w:w="1882" w:type="dxa"/>
            <w:tcBorders>
              <w:top w:val="single" w:sz="4" w:space="0" w:color="auto"/>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Item Data</w:t>
            </w:r>
          </w:p>
        </w:tc>
        <w:tc>
          <w:tcPr>
            <w:tcW w:w="2911" w:type="dxa"/>
            <w:tcBorders>
              <w:top w:val="single" w:sz="4" w:space="0" w:color="auto"/>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Sumber Data</w:t>
            </w:r>
          </w:p>
        </w:tc>
        <w:tc>
          <w:tcPr>
            <w:tcW w:w="3680" w:type="dxa"/>
            <w:tcBorders>
              <w:top w:val="single" w:sz="4" w:space="0" w:color="auto"/>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Sumber Dokumen Hukum dan Kebijakan</w:t>
            </w:r>
          </w:p>
        </w:tc>
        <w:tc>
          <w:tcPr>
            <w:tcW w:w="1273" w:type="dxa"/>
            <w:tcBorders>
              <w:top w:val="single" w:sz="4" w:space="0" w:color="auto"/>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Kategori Data</w:t>
            </w:r>
          </w:p>
        </w:tc>
      </w:tr>
      <w:tr w:rsidR="005A412D" w:rsidRPr="005A412D" w:rsidTr="005A412D">
        <w:trPr>
          <w:trHeight w:val="765"/>
        </w:trPr>
        <w:tc>
          <w:tcPr>
            <w:tcW w:w="1139" w:type="dxa"/>
            <w:tcBorders>
              <w:top w:val="nil"/>
              <w:left w:val="single" w:sz="4" w:space="0" w:color="auto"/>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AVd1</w:t>
            </w:r>
          </w:p>
        </w:tc>
        <w:tc>
          <w:tcPr>
            <w:tcW w:w="1882"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Pelaksanaan perbaikan sistem secara partisipatif dari rekomendasi BPK dan KPK</w:t>
            </w:r>
          </w:p>
        </w:tc>
        <w:tc>
          <w:tcPr>
            <w:tcW w:w="2911"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Tidak ada</w:t>
            </w:r>
          </w:p>
        </w:tc>
        <w:tc>
          <w:tcPr>
            <w:tcW w:w="3680"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Tidak ada aturan yang mengatur pelaksanaan perbaikan sistem secara partisipatif dari rekomendasi BPK dan KPK</w:t>
            </w:r>
          </w:p>
        </w:tc>
        <w:tc>
          <w:tcPr>
            <w:tcW w:w="1273"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1</w:t>
            </w:r>
          </w:p>
        </w:tc>
      </w:tr>
      <w:tr w:rsidR="005A412D" w:rsidRPr="005A412D" w:rsidTr="005A412D">
        <w:trPr>
          <w:trHeight w:val="255"/>
        </w:trPr>
        <w:tc>
          <w:tcPr>
            <w:tcW w:w="1139" w:type="dxa"/>
            <w:tcBorders>
              <w:top w:val="nil"/>
              <w:left w:val="nil"/>
              <w:bottom w:val="nil"/>
              <w:right w:val="nil"/>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p>
        </w:tc>
        <w:tc>
          <w:tcPr>
            <w:tcW w:w="1882"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2911"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3680"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1273" w:type="dxa"/>
            <w:tcBorders>
              <w:top w:val="nil"/>
              <w:left w:val="nil"/>
              <w:bottom w:val="nil"/>
              <w:right w:val="nil"/>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p>
        </w:tc>
      </w:tr>
      <w:tr w:rsidR="005A412D" w:rsidRPr="005A412D" w:rsidTr="005A412D">
        <w:trPr>
          <w:trHeight w:val="690"/>
        </w:trPr>
        <w:tc>
          <w:tcPr>
            <w:tcW w:w="1139" w:type="dxa"/>
            <w:tcBorders>
              <w:top w:val="nil"/>
              <w:left w:val="nil"/>
              <w:bottom w:val="nil"/>
              <w:right w:val="nil"/>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Indikator</w:t>
            </w:r>
          </w:p>
        </w:tc>
        <w:tc>
          <w:tcPr>
            <w:tcW w:w="1882"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7864" w:type="dxa"/>
            <w:gridSpan w:val="3"/>
            <w:tcBorders>
              <w:top w:val="nil"/>
              <w:left w:val="nil"/>
              <w:bottom w:val="nil"/>
              <w:right w:val="nil"/>
            </w:tcBorders>
            <w:shd w:val="clear" w:color="auto" w:fill="auto"/>
            <w:hideMark/>
          </w:tcPr>
          <w:p w:rsidR="005A412D" w:rsidRPr="005A412D" w:rsidRDefault="005A412D" w:rsidP="005A412D">
            <w:pPr>
              <w:spacing w:after="240" w:line="240" w:lineRule="auto"/>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 e. Keberadaan dan komprehensiveness aturan yang mengatur mekanisme multi door approach dalam penyelesaian kasus-kasus kejahatan kehutanan</w:t>
            </w:r>
            <w:r w:rsidRPr="005A412D">
              <w:rPr>
                <w:rFonts w:ascii="Times New Roman" w:eastAsia="Times New Roman" w:hAnsi="Times New Roman" w:cs="Times New Roman"/>
                <w:b/>
                <w:bCs/>
                <w:color w:val="000000"/>
                <w:sz w:val="20"/>
                <w:szCs w:val="20"/>
                <w:lang w:eastAsia="id-ID"/>
              </w:rPr>
              <w:br/>
            </w:r>
            <w:r w:rsidRPr="005A412D">
              <w:rPr>
                <w:rFonts w:ascii="Times New Roman" w:eastAsia="Times New Roman" w:hAnsi="Times New Roman" w:cs="Times New Roman"/>
                <w:b/>
                <w:bCs/>
                <w:color w:val="000000"/>
                <w:sz w:val="20"/>
                <w:szCs w:val="20"/>
                <w:lang w:eastAsia="id-ID"/>
              </w:rPr>
              <w:br/>
            </w:r>
            <w:r w:rsidRPr="005A412D">
              <w:rPr>
                <w:rFonts w:ascii="Times New Roman" w:eastAsia="Times New Roman" w:hAnsi="Times New Roman" w:cs="Times New Roman"/>
                <w:b/>
                <w:bCs/>
                <w:color w:val="000000"/>
                <w:sz w:val="20"/>
                <w:szCs w:val="20"/>
                <w:lang w:eastAsia="id-ID"/>
              </w:rPr>
              <w:br/>
            </w:r>
            <w:r w:rsidRPr="005A412D">
              <w:rPr>
                <w:rFonts w:ascii="Times New Roman" w:eastAsia="Times New Roman" w:hAnsi="Times New Roman" w:cs="Times New Roman"/>
                <w:b/>
                <w:bCs/>
                <w:color w:val="000000"/>
                <w:sz w:val="20"/>
                <w:szCs w:val="20"/>
                <w:lang w:eastAsia="id-ID"/>
              </w:rPr>
              <w:br/>
            </w:r>
          </w:p>
        </w:tc>
      </w:tr>
      <w:tr w:rsidR="005A412D" w:rsidRPr="005A412D" w:rsidTr="005A412D">
        <w:trPr>
          <w:trHeight w:val="390"/>
        </w:trPr>
        <w:tc>
          <w:tcPr>
            <w:tcW w:w="1139"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Sumber Data</w:t>
            </w:r>
          </w:p>
        </w:tc>
        <w:tc>
          <w:tcPr>
            <w:tcW w:w="1882"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b/>
                <w:bCs/>
                <w:color w:val="000000"/>
                <w:sz w:val="20"/>
                <w:szCs w:val="20"/>
                <w:lang w:eastAsia="id-ID"/>
              </w:rPr>
            </w:pPr>
          </w:p>
        </w:tc>
        <w:tc>
          <w:tcPr>
            <w:tcW w:w="7864" w:type="dxa"/>
            <w:gridSpan w:val="3"/>
            <w:tcBorders>
              <w:top w:val="nil"/>
              <w:left w:val="nil"/>
              <w:bottom w:val="single" w:sz="4" w:space="0" w:color="auto"/>
              <w:right w:val="nil"/>
            </w:tcBorders>
            <w:shd w:val="clear" w:color="auto" w:fill="auto"/>
            <w:hideMark/>
          </w:tcPr>
          <w:p w:rsidR="005A412D" w:rsidRPr="005A412D" w:rsidRDefault="005A412D" w:rsidP="005A412D">
            <w:pPr>
              <w:spacing w:after="240" w:line="240" w:lineRule="auto"/>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 aturan KLH-kehutanan (satgas illegal loging)</w:t>
            </w:r>
          </w:p>
        </w:tc>
      </w:tr>
      <w:tr w:rsidR="005A412D" w:rsidRPr="005A412D" w:rsidTr="005A412D">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Kode</w:t>
            </w:r>
          </w:p>
        </w:tc>
        <w:tc>
          <w:tcPr>
            <w:tcW w:w="1882" w:type="dxa"/>
            <w:tcBorders>
              <w:top w:val="single" w:sz="4" w:space="0" w:color="auto"/>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Item Data</w:t>
            </w:r>
          </w:p>
        </w:tc>
        <w:tc>
          <w:tcPr>
            <w:tcW w:w="2911"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Sumber Data</w:t>
            </w:r>
          </w:p>
        </w:tc>
        <w:tc>
          <w:tcPr>
            <w:tcW w:w="3680"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Sumber Dokumen Hukum dan Kebijakan</w:t>
            </w:r>
          </w:p>
        </w:tc>
        <w:tc>
          <w:tcPr>
            <w:tcW w:w="1273"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Kategori Data</w:t>
            </w:r>
          </w:p>
        </w:tc>
      </w:tr>
      <w:tr w:rsidR="005A412D" w:rsidRPr="005A412D" w:rsidTr="005A412D">
        <w:trPr>
          <w:trHeight w:val="1275"/>
        </w:trPr>
        <w:tc>
          <w:tcPr>
            <w:tcW w:w="1139" w:type="dxa"/>
            <w:tcBorders>
              <w:top w:val="nil"/>
              <w:left w:val="single" w:sz="4" w:space="0" w:color="auto"/>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AVe1</w:t>
            </w:r>
          </w:p>
        </w:tc>
        <w:tc>
          <w:tcPr>
            <w:tcW w:w="1882"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Pendekatan multi-door ap-proach antara lain terdiri dari pendekatan pidana korupsi, anti money laundering, pidana pajak, dan pidana lingkungan hidup</w:t>
            </w:r>
          </w:p>
        </w:tc>
        <w:tc>
          <w:tcPr>
            <w:tcW w:w="2911"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Tidak ada</w:t>
            </w:r>
          </w:p>
        </w:tc>
        <w:tc>
          <w:tcPr>
            <w:tcW w:w="3680"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Tidak ada aturang yang mengatur pendekatan multi door aproach antara lain terdiri dari pendekatan pidana korupsi, anti money laundering, pidana pajak, dan pidana lingkungan hidup</w:t>
            </w:r>
          </w:p>
        </w:tc>
        <w:tc>
          <w:tcPr>
            <w:tcW w:w="1273"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1</w:t>
            </w:r>
          </w:p>
        </w:tc>
      </w:tr>
      <w:tr w:rsidR="005A412D" w:rsidRPr="005A412D" w:rsidTr="005A412D">
        <w:trPr>
          <w:trHeight w:val="255"/>
        </w:trPr>
        <w:tc>
          <w:tcPr>
            <w:tcW w:w="1139" w:type="dxa"/>
            <w:tcBorders>
              <w:top w:val="nil"/>
              <w:left w:val="nil"/>
              <w:bottom w:val="nil"/>
              <w:right w:val="nil"/>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p>
        </w:tc>
        <w:tc>
          <w:tcPr>
            <w:tcW w:w="1882"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2911"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3680"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1273" w:type="dxa"/>
            <w:tcBorders>
              <w:top w:val="nil"/>
              <w:left w:val="nil"/>
              <w:bottom w:val="nil"/>
              <w:right w:val="nil"/>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p>
        </w:tc>
      </w:tr>
      <w:tr w:rsidR="005A412D" w:rsidRPr="005A412D" w:rsidTr="005A412D">
        <w:trPr>
          <w:trHeight w:val="330"/>
        </w:trPr>
        <w:tc>
          <w:tcPr>
            <w:tcW w:w="3021" w:type="dxa"/>
            <w:gridSpan w:val="2"/>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Isu dalam PGA REDD+</w:t>
            </w:r>
          </w:p>
        </w:tc>
        <w:tc>
          <w:tcPr>
            <w:tcW w:w="6591" w:type="dxa"/>
            <w:gridSpan w:val="2"/>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  IV. Infrastruktur REDD+</w:t>
            </w:r>
          </w:p>
        </w:tc>
        <w:tc>
          <w:tcPr>
            <w:tcW w:w="1273" w:type="dxa"/>
            <w:tcBorders>
              <w:top w:val="nil"/>
              <w:left w:val="nil"/>
              <w:bottom w:val="nil"/>
              <w:right w:val="nil"/>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p>
        </w:tc>
      </w:tr>
      <w:tr w:rsidR="005A412D" w:rsidRPr="005A412D" w:rsidTr="005A412D">
        <w:trPr>
          <w:trHeight w:val="765"/>
        </w:trPr>
        <w:tc>
          <w:tcPr>
            <w:tcW w:w="1139" w:type="dxa"/>
            <w:tcBorders>
              <w:top w:val="nil"/>
              <w:left w:val="nil"/>
              <w:bottom w:val="nil"/>
              <w:right w:val="nil"/>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Indikator</w:t>
            </w:r>
          </w:p>
        </w:tc>
        <w:tc>
          <w:tcPr>
            <w:tcW w:w="1882"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7864" w:type="dxa"/>
            <w:gridSpan w:val="3"/>
            <w:tcBorders>
              <w:top w:val="nil"/>
              <w:left w:val="nil"/>
              <w:bottom w:val="nil"/>
              <w:right w:val="nil"/>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 a. Keberadaan dan komprehensiveness aturan yang mengatur transparansi dalam pengembangan kebijakan dan kelembagaan REDD+</w:t>
            </w:r>
          </w:p>
        </w:tc>
      </w:tr>
      <w:tr w:rsidR="005A412D" w:rsidRPr="005A412D" w:rsidTr="005A412D">
        <w:trPr>
          <w:trHeight w:val="390"/>
        </w:trPr>
        <w:tc>
          <w:tcPr>
            <w:tcW w:w="1139"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Sumber Data</w:t>
            </w:r>
          </w:p>
        </w:tc>
        <w:tc>
          <w:tcPr>
            <w:tcW w:w="1882"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b/>
                <w:bCs/>
                <w:color w:val="000000"/>
                <w:sz w:val="20"/>
                <w:szCs w:val="20"/>
                <w:lang w:eastAsia="id-ID"/>
              </w:rPr>
            </w:pPr>
          </w:p>
        </w:tc>
        <w:tc>
          <w:tcPr>
            <w:tcW w:w="7864" w:type="dxa"/>
            <w:gridSpan w:val="3"/>
            <w:tcBorders>
              <w:top w:val="nil"/>
              <w:left w:val="nil"/>
              <w:bottom w:val="single" w:sz="4" w:space="0" w:color="auto"/>
              <w:right w:val="nil"/>
            </w:tcBorders>
            <w:shd w:val="clear" w:color="auto" w:fill="auto"/>
            <w:hideMark/>
          </w:tcPr>
          <w:p w:rsidR="005A412D" w:rsidRPr="005A412D" w:rsidRDefault="005A412D" w:rsidP="005A412D">
            <w:pPr>
              <w:spacing w:after="240" w:line="240" w:lineRule="auto"/>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 (UKP4, Permenhut, Perda/SK Gub/Bup)</w:t>
            </w:r>
            <w:r w:rsidRPr="005A412D">
              <w:rPr>
                <w:rFonts w:ascii="Times New Roman" w:eastAsia="Times New Roman" w:hAnsi="Times New Roman" w:cs="Times New Roman"/>
                <w:b/>
                <w:bCs/>
                <w:color w:val="000000"/>
                <w:sz w:val="20"/>
                <w:szCs w:val="20"/>
                <w:lang w:eastAsia="id-ID"/>
              </w:rPr>
              <w:br/>
            </w:r>
          </w:p>
        </w:tc>
      </w:tr>
      <w:tr w:rsidR="005A412D" w:rsidRPr="005A412D" w:rsidTr="005A412D">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Kode</w:t>
            </w:r>
          </w:p>
        </w:tc>
        <w:tc>
          <w:tcPr>
            <w:tcW w:w="1882" w:type="dxa"/>
            <w:tcBorders>
              <w:top w:val="single" w:sz="4" w:space="0" w:color="auto"/>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Item Data</w:t>
            </w:r>
          </w:p>
        </w:tc>
        <w:tc>
          <w:tcPr>
            <w:tcW w:w="2911" w:type="dxa"/>
            <w:tcBorders>
              <w:top w:val="nil"/>
              <w:left w:val="nil"/>
              <w:bottom w:val="nil"/>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Sumber Data</w:t>
            </w:r>
          </w:p>
        </w:tc>
        <w:tc>
          <w:tcPr>
            <w:tcW w:w="3680" w:type="dxa"/>
            <w:tcBorders>
              <w:top w:val="nil"/>
              <w:left w:val="nil"/>
              <w:bottom w:val="nil"/>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Sumber Dokumen Hukum dan Kebijakan</w:t>
            </w:r>
          </w:p>
        </w:tc>
        <w:tc>
          <w:tcPr>
            <w:tcW w:w="1273"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Kategori Data</w:t>
            </w:r>
          </w:p>
        </w:tc>
      </w:tr>
      <w:tr w:rsidR="005A412D" w:rsidRPr="005A412D" w:rsidTr="005A412D">
        <w:trPr>
          <w:trHeight w:val="2550"/>
        </w:trPr>
        <w:tc>
          <w:tcPr>
            <w:tcW w:w="1139" w:type="dxa"/>
            <w:tcBorders>
              <w:top w:val="nil"/>
              <w:left w:val="single" w:sz="4" w:space="0" w:color="auto"/>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lastRenderedPageBreak/>
              <w:t>AVIa1</w:t>
            </w:r>
          </w:p>
        </w:tc>
        <w:tc>
          <w:tcPr>
            <w:tcW w:w="1882" w:type="dxa"/>
            <w:tcBorders>
              <w:top w:val="nil"/>
              <w:left w:val="nil"/>
              <w:bottom w:val="single" w:sz="4" w:space="0" w:color="auto"/>
              <w:right w:val="nil"/>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Ketersediaan seluruh informasi dalam kaitannya dengan proses pembentukan infrastruktur, pelaksanaan dan pengawasan REDD+</w:t>
            </w:r>
          </w:p>
        </w:tc>
        <w:tc>
          <w:tcPr>
            <w:tcW w:w="2911" w:type="dxa"/>
            <w:tcBorders>
              <w:top w:val="single" w:sz="4" w:space="0" w:color="auto"/>
              <w:left w:val="single" w:sz="4" w:space="0" w:color="auto"/>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Keputusan Bupati No. 09/BAPPEDA 2011</w:t>
            </w:r>
          </w:p>
        </w:tc>
        <w:tc>
          <w:tcPr>
            <w:tcW w:w="3680" w:type="dxa"/>
            <w:tcBorders>
              <w:top w:val="single" w:sz="4" w:space="0" w:color="auto"/>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Keputusan Bupati No. 09/BAPPEDA 2011 tentang Pembentukan Kelompok Kerja (</w:t>
            </w:r>
            <w:r w:rsidRPr="005A412D">
              <w:rPr>
                <w:rFonts w:ascii="Times New Roman" w:eastAsia="Times New Roman" w:hAnsi="Times New Roman" w:cs="Times New Roman"/>
                <w:i/>
                <w:iCs/>
                <w:color w:val="000000"/>
                <w:sz w:val="20"/>
                <w:szCs w:val="20"/>
                <w:lang w:eastAsia="id-ID"/>
              </w:rPr>
              <w:t>Working Group</w:t>
            </w:r>
            <w:r w:rsidRPr="005A412D">
              <w:rPr>
                <w:rFonts w:ascii="Times New Roman" w:eastAsia="Times New Roman" w:hAnsi="Times New Roman" w:cs="Times New Roman"/>
                <w:color w:val="000000"/>
                <w:sz w:val="20"/>
                <w:szCs w:val="20"/>
                <w:lang w:eastAsia="id-ID"/>
              </w:rPr>
              <w:t>) Kalimantan Forest And Climate Partnership (KFCP). pada tugas pokok poin 4 menyebutkan “ Melaksanakan kegiatan monitoring dan evaluasi kegiatan KFCP di lapangan dengan mengacu dan berpedoman pada sistem monitoring dan evaluasi yang sudah ditetapkan IAFCP/KFCP” . Berdasarkan keterangan tersebut bahwa pedoman dalam monitoring dan evaluasi sudah ada tetapi tidak tergambarkan secara jelas didalam peraturan tersebut tentang bagaimana mekanismenya, pengambilan informasi dll.</w:t>
            </w:r>
          </w:p>
        </w:tc>
        <w:tc>
          <w:tcPr>
            <w:tcW w:w="1273"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2</w:t>
            </w:r>
          </w:p>
        </w:tc>
      </w:tr>
      <w:tr w:rsidR="005A412D" w:rsidRPr="005A412D" w:rsidTr="005A412D">
        <w:trPr>
          <w:trHeight w:val="765"/>
        </w:trPr>
        <w:tc>
          <w:tcPr>
            <w:tcW w:w="1139" w:type="dxa"/>
            <w:tcBorders>
              <w:top w:val="nil"/>
              <w:left w:val="single" w:sz="4" w:space="0" w:color="auto"/>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AVIa2</w:t>
            </w:r>
          </w:p>
        </w:tc>
        <w:tc>
          <w:tcPr>
            <w:tcW w:w="1882" w:type="dxa"/>
            <w:tcBorders>
              <w:top w:val="nil"/>
              <w:left w:val="nil"/>
              <w:bottom w:val="single" w:sz="4" w:space="0" w:color="auto"/>
              <w:right w:val="nil"/>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Kewajiban agar Badan Publik memiliki petugas khusus yang menangani permintaan informasi publik</w:t>
            </w:r>
          </w:p>
        </w:tc>
        <w:tc>
          <w:tcPr>
            <w:tcW w:w="2911" w:type="dxa"/>
            <w:tcBorders>
              <w:top w:val="nil"/>
              <w:left w:val="single" w:sz="4" w:space="0" w:color="auto"/>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Belum ada peraturannya</w:t>
            </w:r>
          </w:p>
        </w:tc>
        <w:tc>
          <w:tcPr>
            <w:tcW w:w="3680"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Tidak ada peraturan Kabupaten (Perda dan perbup) yang mengatur tentang kewajiban badan publik memiliki petugas khusus yang menangani permintaan informasi publik</w:t>
            </w:r>
          </w:p>
        </w:tc>
        <w:tc>
          <w:tcPr>
            <w:tcW w:w="1273"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1</w:t>
            </w:r>
          </w:p>
        </w:tc>
      </w:tr>
      <w:tr w:rsidR="005A412D" w:rsidRPr="005A412D" w:rsidTr="005A412D">
        <w:trPr>
          <w:trHeight w:val="765"/>
        </w:trPr>
        <w:tc>
          <w:tcPr>
            <w:tcW w:w="1139" w:type="dxa"/>
            <w:tcBorders>
              <w:top w:val="nil"/>
              <w:left w:val="single" w:sz="4" w:space="0" w:color="auto"/>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AVIa3</w:t>
            </w:r>
          </w:p>
        </w:tc>
        <w:tc>
          <w:tcPr>
            <w:tcW w:w="1882" w:type="dxa"/>
            <w:tcBorders>
              <w:top w:val="nil"/>
              <w:left w:val="nil"/>
              <w:bottom w:val="single" w:sz="4" w:space="0" w:color="auto"/>
              <w:right w:val="nil"/>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Pemberian akses bagi publik baik secara proaktif maupun berdasarkan permintaan</w:t>
            </w:r>
          </w:p>
        </w:tc>
        <w:tc>
          <w:tcPr>
            <w:tcW w:w="2911" w:type="dxa"/>
            <w:tcBorders>
              <w:top w:val="nil"/>
              <w:left w:val="single" w:sz="4" w:space="0" w:color="auto"/>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Keputusan Bupati No. 09/BAPPEDA 2011</w:t>
            </w:r>
          </w:p>
        </w:tc>
        <w:tc>
          <w:tcPr>
            <w:tcW w:w="3680"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Keputusan bupati No. 9/BAPPEDA tahun 2010 hanya mengatur tentang konsultasi publik dan sosialisasi program, akses bagi publik hanya ketika konsultasi publik dan sosialisasi saja</w:t>
            </w:r>
          </w:p>
        </w:tc>
        <w:tc>
          <w:tcPr>
            <w:tcW w:w="1273"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2</w:t>
            </w:r>
          </w:p>
        </w:tc>
      </w:tr>
      <w:tr w:rsidR="005A412D" w:rsidRPr="005A412D" w:rsidTr="005A412D">
        <w:trPr>
          <w:trHeight w:val="1500"/>
        </w:trPr>
        <w:tc>
          <w:tcPr>
            <w:tcW w:w="1139" w:type="dxa"/>
            <w:tcBorders>
              <w:top w:val="nil"/>
              <w:left w:val="single" w:sz="4" w:space="0" w:color="auto"/>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AVIa4</w:t>
            </w:r>
          </w:p>
        </w:tc>
        <w:tc>
          <w:tcPr>
            <w:tcW w:w="1882" w:type="dxa"/>
            <w:tcBorders>
              <w:top w:val="nil"/>
              <w:left w:val="nil"/>
              <w:bottom w:val="single" w:sz="4" w:space="0" w:color="auto"/>
              <w:right w:val="nil"/>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Batasan atas informasi yg dapat diakses diatur dengan jelas dan didasarkan pada kepentingan publik (balancing public interest test)</w:t>
            </w:r>
          </w:p>
        </w:tc>
        <w:tc>
          <w:tcPr>
            <w:tcW w:w="2911" w:type="dxa"/>
            <w:tcBorders>
              <w:top w:val="nil"/>
              <w:left w:val="single" w:sz="4" w:space="0" w:color="auto"/>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Keputusan Bupati No. 09/BAPPEDA 2011</w:t>
            </w:r>
          </w:p>
        </w:tc>
        <w:tc>
          <w:tcPr>
            <w:tcW w:w="3680"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Tidak diatur secara jelas terkait batasan atas informasi</w:t>
            </w:r>
          </w:p>
        </w:tc>
        <w:tc>
          <w:tcPr>
            <w:tcW w:w="1273"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1</w:t>
            </w:r>
          </w:p>
        </w:tc>
      </w:tr>
      <w:tr w:rsidR="005A412D" w:rsidRPr="005A412D" w:rsidTr="005A412D">
        <w:trPr>
          <w:trHeight w:val="765"/>
        </w:trPr>
        <w:tc>
          <w:tcPr>
            <w:tcW w:w="1139" w:type="dxa"/>
            <w:tcBorders>
              <w:top w:val="nil"/>
              <w:left w:val="single" w:sz="4" w:space="0" w:color="auto"/>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AVIa5</w:t>
            </w:r>
          </w:p>
        </w:tc>
        <w:tc>
          <w:tcPr>
            <w:tcW w:w="1882" w:type="dxa"/>
            <w:tcBorders>
              <w:top w:val="nil"/>
              <w:left w:val="nil"/>
              <w:bottom w:val="single" w:sz="4" w:space="0" w:color="auto"/>
              <w:right w:val="nil"/>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Sanksi bagi pihak-pihak yang sengaja menghambat akses publik atas informasi</w:t>
            </w:r>
          </w:p>
        </w:tc>
        <w:tc>
          <w:tcPr>
            <w:tcW w:w="2911" w:type="dxa"/>
            <w:tcBorders>
              <w:top w:val="nil"/>
              <w:left w:val="single" w:sz="4" w:space="0" w:color="auto"/>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Keputusan Bupati No. 09/BAPPEDA 2011</w:t>
            </w:r>
          </w:p>
        </w:tc>
        <w:tc>
          <w:tcPr>
            <w:tcW w:w="3680"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Tidak ada aturan yang mengatur sanksi tersebut</w:t>
            </w:r>
          </w:p>
        </w:tc>
        <w:tc>
          <w:tcPr>
            <w:tcW w:w="1273"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1</w:t>
            </w:r>
          </w:p>
        </w:tc>
      </w:tr>
      <w:tr w:rsidR="005A412D" w:rsidRPr="005A412D" w:rsidTr="005A412D">
        <w:trPr>
          <w:trHeight w:val="255"/>
        </w:trPr>
        <w:tc>
          <w:tcPr>
            <w:tcW w:w="1139" w:type="dxa"/>
            <w:tcBorders>
              <w:top w:val="nil"/>
              <w:left w:val="nil"/>
              <w:bottom w:val="nil"/>
              <w:right w:val="nil"/>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p>
        </w:tc>
        <w:tc>
          <w:tcPr>
            <w:tcW w:w="1882"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2911"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3680"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1273" w:type="dxa"/>
            <w:tcBorders>
              <w:top w:val="nil"/>
              <w:left w:val="nil"/>
              <w:bottom w:val="nil"/>
              <w:right w:val="nil"/>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p>
        </w:tc>
      </w:tr>
      <w:tr w:rsidR="005A412D" w:rsidRPr="005A412D" w:rsidTr="005A412D">
        <w:trPr>
          <w:trHeight w:val="765"/>
        </w:trPr>
        <w:tc>
          <w:tcPr>
            <w:tcW w:w="1139" w:type="dxa"/>
            <w:tcBorders>
              <w:top w:val="nil"/>
              <w:left w:val="nil"/>
              <w:bottom w:val="nil"/>
              <w:right w:val="nil"/>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Indikator</w:t>
            </w:r>
          </w:p>
        </w:tc>
        <w:tc>
          <w:tcPr>
            <w:tcW w:w="1882"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7864" w:type="dxa"/>
            <w:gridSpan w:val="3"/>
            <w:tcBorders>
              <w:top w:val="nil"/>
              <w:left w:val="nil"/>
              <w:bottom w:val="nil"/>
              <w:right w:val="nil"/>
            </w:tcBorders>
            <w:shd w:val="clear" w:color="auto" w:fill="auto"/>
            <w:hideMark/>
          </w:tcPr>
          <w:p w:rsidR="005A412D" w:rsidRPr="005A412D" w:rsidRDefault="005A412D" w:rsidP="005A412D">
            <w:pPr>
              <w:spacing w:after="240" w:line="240" w:lineRule="auto"/>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 b. Keberadaan dan komprehensiveness aturan yang mengatur penyusunan kebijakan dan kelembagaan REDD+ yang obyektif dan transparan</w:t>
            </w:r>
          </w:p>
        </w:tc>
      </w:tr>
      <w:tr w:rsidR="005A412D" w:rsidRPr="005A412D" w:rsidTr="005A412D">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Kode</w:t>
            </w:r>
          </w:p>
        </w:tc>
        <w:tc>
          <w:tcPr>
            <w:tcW w:w="1882" w:type="dxa"/>
            <w:tcBorders>
              <w:top w:val="single" w:sz="4" w:space="0" w:color="auto"/>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Item Data</w:t>
            </w:r>
          </w:p>
        </w:tc>
        <w:tc>
          <w:tcPr>
            <w:tcW w:w="2911" w:type="dxa"/>
            <w:tcBorders>
              <w:top w:val="single" w:sz="4" w:space="0" w:color="auto"/>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Sumber Data</w:t>
            </w:r>
          </w:p>
        </w:tc>
        <w:tc>
          <w:tcPr>
            <w:tcW w:w="3680" w:type="dxa"/>
            <w:tcBorders>
              <w:top w:val="single" w:sz="4" w:space="0" w:color="auto"/>
              <w:left w:val="nil"/>
              <w:bottom w:val="nil"/>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Sumber Dokumen Hukum dan Kebijakan</w:t>
            </w:r>
          </w:p>
        </w:tc>
        <w:tc>
          <w:tcPr>
            <w:tcW w:w="1273" w:type="dxa"/>
            <w:tcBorders>
              <w:top w:val="single" w:sz="4" w:space="0" w:color="auto"/>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Kategori Data</w:t>
            </w:r>
          </w:p>
        </w:tc>
      </w:tr>
      <w:tr w:rsidR="005A412D" w:rsidRPr="005A412D" w:rsidTr="005A412D">
        <w:trPr>
          <w:trHeight w:val="1275"/>
        </w:trPr>
        <w:tc>
          <w:tcPr>
            <w:tcW w:w="1139" w:type="dxa"/>
            <w:tcBorders>
              <w:top w:val="nil"/>
              <w:left w:val="single" w:sz="4" w:space="0" w:color="auto"/>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AVIb1</w:t>
            </w:r>
          </w:p>
        </w:tc>
        <w:tc>
          <w:tcPr>
            <w:tcW w:w="1882"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Penyampaian informasi atas rencana pembentukan peraturan/kebijakan terkait REDD+ kepada seluruh pihak yg memiliki hak serta pihak yg berkepentingan</w:t>
            </w:r>
          </w:p>
        </w:tc>
        <w:tc>
          <w:tcPr>
            <w:tcW w:w="2911"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Keputusan Bupati No. 09/BAPPEDA 2011</w:t>
            </w:r>
          </w:p>
        </w:tc>
        <w:tc>
          <w:tcPr>
            <w:tcW w:w="3680" w:type="dxa"/>
            <w:tcBorders>
              <w:top w:val="single" w:sz="4" w:space="0" w:color="auto"/>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Tidak ada aturan di kabupaten terkait hal tersebut, peraturan yang ada baru sebatas Keputusan Bupati No. 09/BAPPEDA tahun 2011 pembentukan Kelompok Kerja (</w:t>
            </w:r>
            <w:r w:rsidRPr="005A412D">
              <w:rPr>
                <w:rFonts w:ascii="Times New Roman" w:eastAsia="Times New Roman" w:hAnsi="Times New Roman" w:cs="Times New Roman"/>
                <w:i/>
                <w:iCs/>
                <w:color w:val="000000"/>
                <w:sz w:val="20"/>
                <w:szCs w:val="20"/>
                <w:lang w:eastAsia="id-ID"/>
              </w:rPr>
              <w:t>Working Group</w:t>
            </w:r>
            <w:r w:rsidRPr="005A412D">
              <w:rPr>
                <w:rFonts w:ascii="Times New Roman" w:eastAsia="Times New Roman" w:hAnsi="Times New Roman" w:cs="Times New Roman"/>
                <w:color w:val="000000"/>
                <w:sz w:val="20"/>
                <w:szCs w:val="20"/>
                <w:lang w:eastAsia="id-ID"/>
              </w:rPr>
              <w:t>) Kalimantan Forest And Climate Partnership (KFCP).</w:t>
            </w:r>
          </w:p>
        </w:tc>
        <w:tc>
          <w:tcPr>
            <w:tcW w:w="1273"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1</w:t>
            </w:r>
          </w:p>
        </w:tc>
      </w:tr>
      <w:tr w:rsidR="005A412D" w:rsidRPr="005A412D" w:rsidTr="005A412D">
        <w:trPr>
          <w:trHeight w:val="1020"/>
        </w:trPr>
        <w:tc>
          <w:tcPr>
            <w:tcW w:w="1139" w:type="dxa"/>
            <w:tcBorders>
              <w:top w:val="nil"/>
              <w:left w:val="single" w:sz="4" w:space="0" w:color="auto"/>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AVIb2</w:t>
            </w:r>
          </w:p>
        </w:tc>
        <w:tc>
          <w:tcPr>
            <w:tcW w:w="1882"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 xml:space="preserve">Mekanisme yang memudahkan bagi seluruh pihak yang berkepentingan untuk dapat terlibat dalam proses </w:t>
            </w:r>
            <w:r w:rsidRPr="005A412D">
              <w:rPr>
                <w:rFonts w:ascii="Times New Roman" w:eastAsia="Times New Roman" w:hAnsi="Times New Roman" w:cs="Times New Roman"/>
                <w:color w:val="000000"/>
                <w:sz w:val="20"/>
                <w:szCs w:val="20"/>
                <w:lang w:eastAsia="id-ID"/>
              </w:rPr>
              <w:lastRenderedPageBreak/>
              <w:t>pengambilan keputusan</w:t>
            </w:r>
          </w:p>
        </w:tc>
        <w:tc>
          <w:tcPr>
            <w:tcW w:w="2911"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lastRenderedPageBreak/>
              <w:t>Keputusan Bupati No. 09/BAPPEDA 2011</w:t>
            </w:r>
          </w:p>
        </w:tc>
        <w:tc>
          <w:tcPr>
            <w:tcW w:w="3680"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Tidak ada aturannya</w:t>
            </w:r>
          </w:p>
        </w:tc>
        <w:tc>
          <w:tcPr>
            <w:tcW w:w="1273"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1</w:t>
            </w:r>
          </w:p>
        </w:tc>
      </w:tr>
      <w:tr w:rsidR="005A412D" w:rsidRPr="005A412D" w:rsidTr="005A412D">
        <w:trPr>
          <w:trHeight w:val="1020"/>
        </w:trPr>
        <w:tc>
          <w:tcPr>
            <w:tcW w:w="1139" w:type="dxa"/>
            <w:tcBorders>
              <w:top w:val="nil"/>
              <w:left w:val="single" w:sz="4" w:space="0" w:color="auto"/>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lastRenderedPageBreak/>
              <w:t>AVIb3</w:t>
            </w:r>
          </w:p>
        </w:tc>
        <w:tc>
          <w:tcPr>
            <w:tcW w:w="1882"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Penunjukan satu petugas khusus yang bertanggungjawab mengelola masukan publik dalam proses pembentukan kebijakan terkait REDD+;</w:t>
            </w:r>
          </w:p>
        </w:tc>
        <w:tc>
          <w:tcPr>
            <w:tcW w:w="2911"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Keputusan Bupati No. 09/BAPPEDA 2011</w:t>
            </w:r>
          </w:p>
        </w:tc>
        <w:tc>
          <w:tcPr>
            <w:tcW w:w="3680"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Tidak ada aturannya</w:t>
            </w:r>
          </w:p>
        </w:tc>
        <w:tc>
          <w:tcPr>
            <w:tcW w:w="1273"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1</w:t>
            </w:r>
          </w:p>
        </w:tc>
      </w:tr>
      <w:tr w:rsidR="005A412D" w:rsidRPr="005A412D" w:rsidTr="005A412D">
        <w:trPr>
          <w:trHeight w:val="510"/>
        </w:trPr>
        <w:tc>
          <w:tcPr>
            <w:tcW w:w="1139" w:type="dxa"/>
            <w:tcBorders>
              <w:top w:val="nil"/>
              <w:left w:val="single" w:sz="4" w:space="0" w:color="auto"/>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AVIb4</w:t>
            </w:r>
          </w:p>
        </w:tc>
        <w:tc>
          <w:tcPr>
            <w:tcW w:w="1882"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Dokumentasi setiap masukan baik yang tertulis ataupun tidak</w:t>
            </w:r>
          </w:p>
        </w:tc>
        <w:tc>
          <w:tcPr>
            <w:tcW w:w="2911"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Keputusan Bupati No. 09/BAPPEDA 2011</w:t>
            </w:r>
          </w:p>
        </w:tc>
        <w:tc>
          <w:tcPr>
            <w:tcW w:w="3680"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Tidak ada aturan terkait pendokumentasian setiap masukan baik yang tertulis maupun lisan</w:t>
            </w:r>
          </w:p>
        </w:tc>
        <w:tc>
          <w:tcPr>
            <w:tcW w:w="1273"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1</w:t>
            </w:r>
          </w:p>
        </w:tc>
      </w:tr>
      <w:tr w:rsidR="005A412D" w:rsidRPr="005A412D" w:rsidTr="005A412D">
        <w:trPr>
          <w:trHeight w:val="1785"/>
        </w:trPr>
        <w:tc>
          <w:tcPr>
            <w:tcW w:w="1139" w:type="dxa"/>
            <w:tcBorders>
              <w:top w:val="nil"/>
              <w:left w:val="single" w:sz="4" w:space="0" w:color="auto"/>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AVIb5</w:t>
            </w:r>
          </w:p>
        </w:tc>
        <w:tc>
          <w:tcPr>
            <w:tcW w:w="1882"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Pemberian respon yang bersifat terbuka atas setiap masukan yang ada (metode umpan balik)</w:t>
            </w:r>
          </w:p>
        </w:tc>
        <w:tc>
          <w:tcPr>
            <w:tcW w:w="2911" w:type="dxa"/>
            <w:tcBorders>
              <w:top w:val="nil"/>
              <w:left w:val="nil"/>
              <w:bottom w:val="single" w:sz="4" w:space="0" w:color="auto"/>
              <w:right w:val="nil"/>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Keputusan Bupati No. 09/BAPPEDA 2011</w:t>
            </w:r>
          </w:p>
        </w:tc>
        <w:tc>
          <w:tcPr>
            <w:tcW w:w="3680" w:type="dxa"/>
            <w:tcBorders>
              <w:top w:val="nil"/>
              <w:left w:val="single" w:sz="4" w:space="0" w:color="auto"/>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Keputusan Bupati No. 09/BAPPEDA 2011 dalam salah satu tugas pokoknya yaitu mengkoordinasikan dan memfasilitasi proses konsultasi publik dan sosialisasi kegiatan KFCP dan rencana aksi program KFCP ditingkat kabupaten sampai tingkat kecamatan dan Desa. Sehingga pemberian respon yang bersifat terbuka atas setiap masukan yang ada terjadi ketika proses konsultasi publik atau sosialisasi berlangsung</w:t>
            </w:r>
          </w:p>
        </w:tc>
        <w:tc>
          <w:tcPr>
            <w:tcW w:w="1273"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2</w:t>
            </w:r>
          </w:p>
        </w:tc>
      </w:tr>
      <w:tr w:rsidR="005A412D" w:rsidRPr="005A412D" w:rsidTr="005A412D">
        <w:trPr>
          <w:trHeight w:val="510"/>
        </w:trPr>
        <w:tc>
          <w:tcPr>
            <w:tcW w:w="1139" w:type="dxa"/>
            <w:tcBorders>
              <w:top w:val="nil"/>
              <w:left w:val="single" w:sz="4" w:space="0" w:color="auto"/>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AVIb6</w:t>
            </w:r>
          </w:p>
        </w:tc>
        <w:tc>
          <w:tcPr>
            <w:tcW w:w="1882"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Penjelasan atas keputusan akhir yang diambil</w:t>
            </w:r>
          </w:p>
        </w:tc>
        <w:tc>
          <w:tcPr>
            <w:tcW w:w="2911"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Keputusan Bupati No. 09/BAPPEDA 2011</w:t>
            </w:r>
          </w:p>
        </w:tc>
        <w:tc>
          <w:tcPr>
            <w:tcW w:w="3680"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Tidak ada aturannya</w:t>
            </w:r>
          </w:p>
        </w:tc>
        <w:tc>
          <w:tcPr>
            <w:tcW w:w="1273"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1</w:t>
            </w:r>
          </w:p>
        </w:tc>
      </w:tr>
      <w:tr w:rsidR="005A412D" w:rsidRPr="005A412D" w:rsidTr="005A412D">
        <w:trPr>
          <w:trHeight w:val="765"/>
        </w:trPr>
        <w:tc>
          <w:tcPr>
            <w:tcW w:w="1139" w:type="dxa"/>
            <w:tcBorders>
              <w:top w:val="nil"/>
              <w:left w:val="single" w:sz="4" w:space="0" w:color="auto"/>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AVIb7</w:t>
            </w:r>
          </w:p>
        </w:tc>
        <w:tc>
          <w:tcPr>
            <w:tcW w:w="1882"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Pelaksanakan seluruh proses partisipasi dalam waktu yang cukup, (minimum 45 hari kerja)</w:t>
            </w:r>
          </w:p>
        </w:tc>
        <w:tc>
          <w:tcPr>
            <w:tcW w:w="2911"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Keputusan Bupati No. 09/BAPPEDA 2011</w:t>
            </w:r>
          </w:p>
        </w:tc>
        <w:tc>
          <w:tcPr>
            <w:tcW w:w="3680"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Tidak ada aturannya</w:t>
            </w:r>
          </w:p>
        </w:tc>
        <w:tc>
          <w:tcPr>
            <w:tcW w:w="1273"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1</w:t>
            </w:r>
          </w:p>
        </w:tc>
      </w:tr>
      <w:tr w:rsidR="005A412D" w:rsidRPr="005A412D" w:rsidTr="005A412D">
        <w:trPr>
          <w:trHeight w:val="255"/>
        </w:trPr>
        <w:tc>
          <w:tcPr>
            <w:tcW w:w="1139" w:type="dxa"/>
            <w:tcBorders>
              <w:top w:val="nil"/>
              <w:left w:val="nil"/>
              <w:bottom w:val="nil"/>
              <w:right w:val="nil"/>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p>
        </w:tc>
        <w:tc>
          <w:tcPr>
            <w:tcW w:w="1882"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2911"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3680"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1273" w:type="dxa"/>
            <w:tcBorders>
              <w:top w:val="nil"/>
              <w:left w:val="nil"/>
              <w:bottom w:val="nil"/>
              <w:right w:val="nil"/>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p>
        </w:tc>
      </w:tr>
      <w:tr w:rsidR="005A412D" w:rsidRPr="005A412D" w:rsidTr="005A412D">
        <w:trPr>
          <w:trHeight w:val="705"/>
        </w:trPr>
        <w:tc>
          <w:tcPr>
            <w:tcW w:w="1139" w:type="dxa"/>
            <w:tcBorders>
              <w:top w:val="nil"/>
              <w:left w:val="nil"/>
              <w:bottom w:val="nil"/>
              <w:right w:val="nil"/>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Indikator</w:t>
            </w:r>
          </w:p>
        </w:tc>
        <w:tc>
          <w:tcPr>
            <w:tcW w:w="1882"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7864" w:type="dxa"/>
            <w:gridSpan w:val="3"/>
            <w:tcBorders>
              <w:top w:val="nil"/>
              <w:left w:val="nil"/>
              <w:bottom w:val="nil"/>
              <w:right w:val="nil"/>
            </w:tcBorders>
            <w:shd w:val="clear" w:color="auto" w:fill="auto"/>
            <w:hideMark/>
          </w:tcPr>
          <w:p w:rsidR="005A412D" w:rsidRPr="005A412D" w:rsidRDefault="005A412D" w:rsidP="005A412D">
            <w:pPr>
              <w:spacing w:after="240" w:line="240" w:lineRule="auto"/>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 xml:space="preserve">: c. Keberadaan dan komprehensiveness aturan yang mengatur mekanisme penanganan pengaduan masyarakat dalam proses pengembangan kebijakan dan kelembagaan REDD+ </w:t>
            </w:r>
          </w:p>
        </w:tc>
      </w:tr>
      <w:tr w:rsidR="005A412D" w:rsidRPr="005A412D" w:rsidTr="005A412D">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Kode</w:t>
            </w:r>
          </w:p>
        </w:tc>
        <w:tc>
          <w:tcPr>
            <w:tcW w:w="1882" w:type="dxa"/>
            <w:tcBorders>
              <w:top w:val="single" w:sz="4" w:space="0" w:color="auto"/>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Item Data</w:t>
            </w:r>
          </w:p>
        </w:tc>
        <w:tc>
          <w:tcPr>
            <w:tcW w:w="2911" w:type="dxa"/>
            <w:tcBorders>
              <w:top w:val="single" w:sz="4" w:space="0" w:color="auto"/>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Sumber Data</w:t>
            </w:r>
          </w:p>
        </w:tc>
        <w:tc>
          <w:tcPr>
            <w:tcW w:w="3680" w:type="dxa"/>
            <w:tcBorders>
              <w:top w:val="single" w:sz="4" w:space="0" w:color="auto"/>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Sumber Dokumen Hukum dan Kebijakan</w:t>
            </w:r>
          </w:p>
        </w:tc>
        <w:tc>
          <w:tcPr>
            <w:tcW w:w="1273" w:type="dxa"/>
            <w:tcBorders>
              <w:top w:val="single" w:sz="4" w:space="0" w:color="auto"/>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Kategori Data</w:t>
            </w:r>
          </w:p>
        </w:tc>
      </w:tr>
      <w:tr w:rsidR="005A412D" w:rsidRPr="005A412D" w:rsidTr="005A412D">
        <w:trPr>
          <w:trHeight w:val="2040"/>
        </w:trPr>
        <w:tc>
          <w:tcPr>
            <w:tcW w:w="1139" w:type="dxa"/>
            <w:tcBorders>
              <w:top w:val="nil"/>
              <w:left w:val="single" w:sz="4" w:space="0" w:color="auto"/>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AVIc1</w:t>
            </w:r>
          </w:p>
        </w:tc>
        <w:tc>
          <w:tcPr>
            <w:tcW w:w="1882"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Mekanisme pengaduan masyarakat yang memudahkan bagi seluruh pihak (termasuk competitors) untuk menyampaikan pengaduan dan mendapatkan kejelasan tindakan yang telah diambil atas pengaduan yang disampaikan dalam jangka waktu yang jelas</w:t>
            </w:r>
          </w:p>
        </w:tc>
        <w:tc>
          <w:tcPr>
            <w:tcW w:w="2911"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Keputusan Bupati No. 09/BAPPEDA 2011</w:t>
            </w:r>
          </w:p>
        </w:tc>
        <w:tc>
          <w:tcPr>
            <w:tcW w:w="3680"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Tidak ada aturan yang mengatur mekanisme pengaduan masyarakat yang memudahkan bagi seluruh pihak (termasuk competitors) untuk menyampaikan pengaduan dan mendapatkan kejelasan tindakan yang telah diambil atas pengaduan yang disampaikan dalam jangka waktu yang jelas</w:t>
            </w:r>
          </w:p>
        </w:tc>
        <w:tc>
          <w:tcPr>
            <w:tcW w:w="1273"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1</w:t>
            </w:r>
          </w:p>
        </w:tc>
      </w:tr>
      <w:tr w:rsidR="005A412D" w:rsidRPr="005A412D" w:rsidTr="005A412D">
        <w:trPr>
          <w:trHeight w:val="1275"/>
        </w:trPr>
        <w:tc>
          <w:tcPr>
            <w:tcW w:w="1139" w:type="dxa"/>
            <w:tcBorders>
              <w:top w:val="nil"/>
              <w:left w:val="single" w:sz="4" w:space="0" w:color="auto"/>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lastRenderedPageBreak/>
              <w:t>AVIc2</w:t>
            </w:r>
          </w:p>
        </w:tc>
        <w:tc>
          <w:tcPr>
            <w:tcW w:w="1882"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Mekanisme resolusi konflik dan penyelesaian sengketa melalui jalur perundingan apabila terdapat perbedaan pandangan yg tajam atas suatu hal</w:t>
            </w:r>
          </w:p>
        </w:tc>
        <w:tc>
          <w:tcPr>
            <w:tcW w:w="2911"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Keputusan Bupati No. 09/BAPPEDA 2011</w:t>
            </w:r>
          </w:p>
        </w:tc>
        <w:tc>
          <w:tcPr>
            <w:tcW w:w="3680"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Tidak ada aturan yang mengatur mekanisme resolusi konflik dan penyelesaian sengketa melalui jalur perundingan apabila terdapat perbedaan pandangan yang tajam atas suatu hal</w:t>
            </w:r>
          </w:p>
        </w:tc>
        <w:tc>
          <w:tcPr>
            <w:tcW w:w="1273"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1</w:t>
            </w:r>
          </w:p>
        </w:tc>
      </w:tr>
      <w:tr w:rsidR="005A412D" w:rsidRPr="005A412D" w:rsidTr="005A412D">
        <w:trPr>
          <w:trHeight w:val="510"/>
        </w:trPr>
        <w:tc>
          <w:tcPr>
            <w:tcW w:w="1139" w:type="dxa"/>
            <w:tcBorders>
              <w:top w:val="nil"/>
              <w:left w:val="single" w:sz="4" w:space="0" w:color="auto"/>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AVIc3</w:t>
            </w:r>
          </w:p>
        </w:tc>
        <w:tc>
          <w:tcPr>
            <w:tcW w:w="1882"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Jasa mediator yang memiliki keahlian dan pemahaman tentang isu-isu adat</w:t>
            </w:r>
          </w:p>
        </w:tc>
        <w:tc>
          <w:tcPr>
            <w:tcW w:w="2911"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Keputusan Bupati No. 09/BAPPEDA 2011</w:t>
            </w:r>
          </w:p>
        </w:tc>
        <w:tc>
          <w:tcPr>
            <w:tcW w:w="3680"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Tidak ada aturan yang mengatur jasa mediator yang memliki keahlian dan pemahaman tentang isu2 adat</w:t>
            </w:r>
          </w:p>
        </w:tc>
        <w:tc>
          <w:tcPr>
            <w:tcW w:w="1273"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1</w:t>
            </w:r>
          </w:p>
        </w:tc>
      </w:tr>
      <w:tr w:rsidR="005A412D" w:rsidRPr="005A412D" w:rsidTr="005A412D">
        <w:trPr>
          <w:trHeight w:val="255"/>
        </w:trPr>
        <w:tc>
          <w:tcPr>
            <w:tcW w:w="1139" w:type="dxa"/>
            <w:tcBorders>
              <w:top w:val="nil"/>
              <w:left w:val="nil"/>
              <w:bottom w:val="nil"/>
              <w:right w:val="nil"/>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p>
        </w:tc>
        <w:tc>
          <w:tcPr>
            <w:tcW w:w="1882"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2911"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3680"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1273" w:type="dxa"/>
            <w:tcBorders>
              <w:top w:val="nil"/>
              <w:left w:val="nil"/>
              <w:bottom w:val="nil"/>
              <w:right w:val="nil"/>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p>
        </w:tc>
      </w:tr>
      <w:tr w:rsidR="005A412D" w:rsidRPr="005A412D" w:rsidTr="005A412D">
        <w:trPr>
          <w:trHeight w:val="810"/>
        </w:trPr>
        <w:tc>
          <w:tcPr>
            <w:tcW w:w="1139" w:type="dxa"/>
            <w:tcBorders>
              <w:top w:val="nil"/>
              <w:left w:val="nil"/>
              <w:bottom w:val="nil"/>
              <w:right w:val="nil"/>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Indikator</w:t>
            </w:r>
          </w:p>
        </w:tc>
        <w:tc>
          <w:tcPr>
            <w:tcW w:w="1882"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7864" w:type="dxa"/>
            <w:gridSpan w:val="3"/>
            <w:tcBorders>
              <w:top w:val="nil"/>
              <w:left w:val="nil"/>
              <w:bottom w:val="nil"/>
              <w:right w:val="nil"/>
            </w:tcBorders>
            <w:shd w:val="clear" w:color="auto" w:fill="auto"/>
            <w:hideMark/>
          </w:tcPr>
          <w:p w:rsidR="005A412D" w:rsidRPr="005A412D" w:rsidRDefault="005A412D" w:rsidP="005A412D">
            <w:pPr>
              <w:spacing w:after="240" w:line="240" w:lineRule="auto"/>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 xml:space="preserve">: d. Keberadaan dan komprehensiveness aturan yang mengatur program peningkatan kapasitas aparat pemerintah dan masyarakat dalam penyiapan pengembangan kebijakan dan kelembagaan REDD+  </w:t>
            </w:r>
            <w:r w:rsidRPr="005A412D">
              <w:rPr>
                <w:rFonts w:ascii="Times New Roman" w:eastAsia="Times New Roman" w:hAnsi="Times New Roman" w:cs="Times New Roman"/>
                <w:b/>
                <w:bCs/>
                <w:color w:val="000000"/>
                <w:sz w:val="20"/>
                <w:szCs w:val="20"/>
                <w:lang w:eastAsia="id-ID"/>
              </w:rPr>
              <w:br/>
              <w:t xml:space="preserve"> </w:t>
            </w:r>
          </w:p>
        </w:tc>
      </w:tr>
      <w:tr w:rsidR="005A412D" w:rsidRPr="005A412D" w:rsidTr="005A412D">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Kode</w:t>
            </w:r>
          </w:p>
        </w:tc>
        <w:tc>
          <w:tcPr>
            <w:tcW w:w="1882" w:type="dxa"/>
            <w:tcBorders>
              <w:top w:val="single" w:sz="4" w:space="0" w:color="auto"/>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Item Data</w:t>
            </w:r>
          </w:p>
        </w:tc>
        <w:tc>
          <w:tcPr>
            <w:tcW w:w="2911" w:type="dxa"/>
            <w:tcBorders>
              <w:top w:val="single" w:sz="4" w:space="0" w:color="auto"/>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Sumber Data</w:t>
            </w:r>
          </w:p>
        </w:tc>
        <w:tc>
          <w:tcPr>
            <w:tcW w:w="3680" w:type="dxa"/>
            <w:tcBorders>
              <w:top w:val="single" w:sz="4" w:space="0" w:color="auto"/>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Sumber Dokumen Hukum dan Kebijakan</w:t>
            </w:r>
          </w:p>
        </w:tc>
        <w:tc>
          <w:tcPr>
            <w:tcW w:w="1273" w:type="dxa"/>
            <w:tcBorders>
              <w:top w:val="single" w:sz="4" w:space="0" w:color="auto"/>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Kategori Data</w:t>
            </w:r>
          </w:p>
        </w:tc>
      </w:tr>
      <w:tr w:rsidR="005A412D" w:rsidRPr="005A412D" w:rsidTr="005A412D">
        <w:trPr>
          <w:trHeight w:val="1020"/>
        </w:trPr>
        <w:tc>
          <w:tcPr>
            <w:tcW w:w="1139" w:type="dxa"/>
            <w:tcBorders>
              <w:top w:val="nil"/>
              <w:left w:val="single" w:sz="4" w:space="0" w:color="auto"/>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AVId1</w:t>
            </w:r>
          </w:p>
        </w:tc>
        <w:tc>
          <w:tcPr>
            <w:tcW w:w="1882"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Program untuk meningkatkan kapasitas masyarakat adat/lokal untuk untuk memahami REDD+ serta pilihan-pilihan kebijakan yang ada</w:t>
            </w:r>
          </w:p>
        </w:tc>
        <w:tc>
          <w:tcPr>
            <w:tcW w:w="2911"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Keputusan Bupati No. 09/BAPPEDA 2011</w:t>
            </w:r>
          </w:p>
        </w:tc>
        <w:tc>
          <w:tcPr>
            <w:tcW w:w="3680"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 xml:space="preserve"> Tidak ada aturan yang mengatur </w:t>
            </w:r>
          </w:p>
        </w:tc>
        <w:tc>
          <w:tcPr>
            <w:tcW w:w="1273" w:type="dxa"/>
            <w:tcBorders>
              <w:top w:val="nil"/>
              <w:left w:val="single" w:sz="4" w:space="0" w:color="auto"/>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1</w:t>
            </w:r>
          </w:p>
        </w:tc>
      </w:tr>
      <w:tr w:rsidR="005A412D" w:rsidRPr="005A412D" w:rsidTr="005A412D">
        <w:trPr>
          <w:trHeight w:val="1020"/>
        </w:trPr>
        <w:tc>
          <w:tcPr>
            <w:tcW w:w="1139" w:type="dxa"/>
            <w:tcBorders>
              <w:top w:val="nil"/>
              <w:left w:val="single" w:sz="4" w:space="0" w:color="auto"/>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AVId2</w:t>
            </w:r>
          </w:p>
        </w:tc>
        <w:tc>
          <w:tcPr>
            <w:tcW w:w="1882"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Program untuk peningkatan kapasitas pemerintahan yang lebih rendah untuk memahami REDD+ serta pilihan-pilihan kebijakan yang ada</w:t>
            </w:r>
          </w:p>
        </w:tc>
        <w:tc>
          <w:tcPr>
            <w:tcW w:w="2911"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Keputusan Bupati No. 09/BAPPEDA 2011</w:t>
            </w:r>
          </w:p>
        </w:tc>
        <w:tc>
          <w:tcPr>
            <w:tcW w:w="3680" w:type="dxa"/>
            <w:tcBorders>
              <w:top w:val="single" w:sz="4" w:space="0" w:color="auto"/>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 xml:space="preserve"> Tidak ada aturan yang mengatur </w:t>
            </w:r>
          </w:p>
        </w:tc>
        <w:tc>
          <w:tcPr>
            <w:tcW w:w="1273"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1</w:t>
            </w:r>
          </w:p>
        </w:tc>
      </w:tr>
      <w:tr w:rsidR="005A412D" w:rsidRPr="005A412D" w:rsidTr="005A412D">
        <w:trPr>
          <w:trHeight w:val="255"/>
        </w:trPr>
        <w:tc>
          <w:tcPr>
            <w:tcW w:w="1139" w:type="dxa"/>
            <w:tcBorders>
              <w:top w:val="nil"/>
              <w:left w:val="nil"/>
              <w:bottom w:val="nil"/>
              <w:right w:val="nil"/>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p>
        </w:tc>
        <w:tc>
          <w:tcPr>
            <w:tcW w:w="1882"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2911"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3680"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1273" w:type="dxa"/>
            <w:tcBorders>
              <w:top w:val="nil"/>
              <w:left w:val="nil"/>
              <w:bottom w:val="nil"/>
              <w:right w:val="nil"/>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p>
        </w:tc>
      </w:tr>
      <w:tr w:rsidR="005A412D" w:rsidRPr="005A412D" w:rsidTr="005A412D">
        <w:trPr>
          <w:trHeight w:val="585"/>
        </w:trPr>
        <w:tc>
          <w:tcPr>
            <w:tcW w:w="1139" w:type="dxa"/>
            <w:tcBorders>
              <w:top w:val="nil"/>
              <w:left w:val="nil"/>
              <w:bottom w:val="nil"/>
              <w:right w:val="nil"/>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Indikator</w:t>
            </w:r>
          </w:p>
        </w:tc>
        <w:tc>
          <w:tcPr>
            <w:tcW w:w="1882"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7864" w:type="dxa"/>
            <w:gridSpan w:val="3"/>
            <w:tcBorders>
              <w:top w:val="nil"/>
              <w:left w:val="nil"/>
              <w:bottom w:val="nil"/>
              <w:right w:val="nil"/>
            </w:tcBorders>
            <w:shd w:val="clear" w:color="auto" w:fill="auto"/>
            <w:hideMark/>
          </w:tcPr>
          <w:p w:rsidR="005A412D" w:rsidRPr="005A412D" w:rsidRDefault="005A412D" w:rsidP="005A412D">
            <w:pPr>
              <w:spacing w:after="240" w:line="240" w:lineRule="auto"/>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 xml:space="preserve">: e. Keberadaan dan komprehensiveness aturan yang mengatur mekanisme tindak lanjut temuan penyelewengan/indikasi korupsi kegiatan REDD+ yang responsif </w:t>
            </w:r>
            <w:r w:rsidRPr="005A412D">
              <w:rPr>
                <w:rFonts w:ascii="Times New Roman" w:eastAsia="Times New Roman" w:hAnsi="Times New Roman" w:cs="Times New Roman"/>
                <w:b/>
                <w:bCs/>
                <w:color w:val="000000"/>
                <w:sz w:val="20"/>
                <w:szCs w:val="20"/>
                <w:lang w:eastAsia="id-ID"/>
              </w:rPr>
              <w:br/>
              <w:t xml:space="preserve"> </w:t>
            </w:r>
            <w:r w:rsidRPr="005A412D">
              <w:rPr>
                <w:rFonts w:ascii="Times New Roman" w:eastAsia="Times New Roman" w:hAnsi="Times New Roman" w:cs="Times New Roman"/>
                <w:b/>
                <w:bCs/>
                <w:color w:val="000000"/>
                <w:sz w:val="20"/>
                <w:szCs w:val="20"/>
                <w:lang w:eastAsia="id-ID"/>
              </w:rPr>
              <w:br/>
              <w:t xml:space="preserve"> </w:t>
            </w:r>
          </w:p>
        </w:tc>
      </w:tr>
      <w:tr w:rsidR="005A412D" w:rsidRPr="005A412D" w:rsidTr="005A412D">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Kode</w:t>
            </w:r>
          </w:p>
        </w:tc>
        <w:tc>
          <w:tcPr>
            <w:tcW w:w="1882" w:type="dxa"/>
            <w:tcBorders>
              <w:top w:val="single" w:sz="4" w:space="0" w:color="auto"/>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Item Data</w:t>
            </w:r>
          </w:p>
        </w:tc>
        <w:tc>
          <w:tcPr>
            <w:tcW w:w="2911" w:type="dxa"/>
            <w:tcBorders>
              <w:top w:val="single" w:sz="4" w:space="0" w:color="auto"/>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Sumber Data</w:t>
            </w:r>
          </w:p>
        </w:tc>
        <w:tc>
          <w:tcPr>
            <w:tcW w:w="3680" w:type="dxa"/>
            <w:tcBorders>
              <w:top w:val="single" w:sz="4" w:space="0" w:color="auto"/>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Sumber Dokumen Hukum dan Kebijakan</w:t>
            </w:r>
          </w:p>
        </w:tc>
        <w:tc>
          <w:tcPr>
            <w:tcW w:w="1273" w:type="dxa"/>
            <w:tcBorders>
              <w:top w:val="single" w:sz="4" w:space="0" w:color="auto"/>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Kategori Data</w:t>
            </w:r>
          </w:p>
        </w:tc>
      </w:tr>
      <w:tr w:rsidR="005A412D" w:rsidRPr="005A412D" w:rsidTr="005A412D">
        <w:trPr>
          <w:trHeight w:val="765"/>
        </w:trPr>
        <w:tc>
          <w:tcPr>
            <w:tcW w:w="1139" w:type="dxa"/>
            <w:tcBorders>
              <w:top w:val="nil"/>
              <w:left w:val="single" w:sz="4" w:space="0" w:color="auto"/>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AVIe1</w:t>
            </w:r>
          </w:p>
        </w:tc>
        <w:tc>
          <w:tcPr>
            <w:tcW w:w="1882"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Pelaksanaan perbaikan sistem berdasarkan rekomendasi BPK secara partisipatif</w:t>
            </w:r>
          </w:p>
        </w:tc>
        <w:tc>
          <w:tcPr>
            <w:tcW w:w="2911"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tidak menemukan peraturan tersebut</w:t>
            </w:r>
          </w:p>
        </w:tc>
        <w:tc>
          <w:tcPr>
            <w:tcW w:w="3680"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 xml:space="preserve"> Tidak ada aturan yang menga-tur </w:t>
            </w:r>
          </w:p>
        </w:tc>
        <w:tc>
          <w:tcPr>
            <w:tcW w:w="1273"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1</w:t>
            </w:r>
          </w:p>
        </w:tc>
      </w:tr>
      <w:tr w:rsidR="005A412D" w:rsidRPr="005A412D" w:rsidTr="005A412D">
        <w:trPr>
          <w:trHeight w:val="255"/>
        </w:trPr>
        <w:tc>
          <w:tcPr>
            <w:tcW w:w="1139" w:type="dxa"/>
            <w:tcBorders>
              <w:top w:val="nil"/>
              <w:left w:val="nil"/>
              <w:bottom w:val="nil"/>
              <w:right w:val="nil"/>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p>
        </w:tc>
        <w:tc>
          <w:tcPr>
            <w:tcW w:w="1882"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2911"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3680"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1273" w:type="dxa"/>
            <w:tcBorders>
              <w:top w:val="nil"/>
              <w:left w:val="nil"/>
              <w:bottom w:val="nil"/>
              <w:right w:val="nil"/>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p>
        </w:tc>
      </w:tr>
      <w:tr w:rsidR="005A412D" w:rsidRPr="005A412D" w:rsidTr="005A412D">
        <w:trPr>
          <w:trHeight w:val="780"/>
        </w:trPr>
        <w:tc>
          <w:tcPr>
            <w:tcW w:w="1139" w:type="dxa"/>
            <w:tcBorders>
              <w:top w:val="nil"/>
              <w:left w:val="nil"/>
              <w:bottom w:val="nil"/>
              <w:right w:val="nil"/>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Indikator</w:t>
            </w:r>
          </w:p>
        </w:tc>
        <w:tc>
          <w:tcPr>
            <w:tcW w:w="1882"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p>
        </w:tc>
        <w:tc>
          <w:tcPr>
            <w:tcW w:w="7864" w:type="dxa"/>
            <w:gridSpan w:val="3"/>
            <w:tcBorders>
              <w:top w:val="nil"/>
              <w:left w:val="nil"/>
              <w:bottom w:val="nil"/>
              <w:right w:val="nil"/>
            </w:tcBorders>
            <w:shd w:val="clear" w:color="auto" w:fill="auto"/>
            <w:hideMark/>
          </w:tcPr>
          <w:p w:rsidR="005A412D" w:rsidRPr="005A412D" w:rsidRDefault="005A412D" w:rsidP="005A412D">
            <w:pPr>
              <w:spacing w:after="240" w:line="240" w:lineRule="auto"/>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 f. Keberadaan dan komprehensiveness aturan yang mengatur mekanisme penanganan pengaduan dalam konflik terkait dengan kegiatan REDD+</w:t>
            </w:r>
            <w:r w:rsidRPr="005A412D">
              <w:rPr>
                <w:rFonts w:ascii="Times New Roman" w:eastAsia="Times New Roman" w:hAnsi="Times New Roman" w:cs="Times New Roman"/>
                <w:b/>
                <w:bCs/>
                <w:color w:val="000000"/>
                <w:sz w:val="20"/>
                <w:szCs w:val="20"/>
                <w:lang w:eastAsia="id-ID"/>
              </w:rPr>
              <w:br/>
              <w:t xml:space="preserve"> </w:t>
            </w:r>
          </w:p>
        </w:tc>
      </w:tr>
      <w:tr w:rsidR="005A412D" w:rsidRPr="005A412D" w:rsidTr="005A412D">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Kode</w:t>
            </w:r>
          </w:p>
        </w:tc>
        <w:tc>
          <w:tcPr>
            <w:tcW w:w="1882" w:type="dxa"/>
            <w:tcBorders>
              <w:top w:val="single" w:sz="4" w:space="0" w:color="auto"/>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Item Data</w:t>
            </w:r>
          </w:p>
        </w:tc>
        <w:tc>
          <w:tcPr>
            <w:tcW w:w="2911" w:type="dxa"/>
            <w:tcBorders>
              <w:top w:val="single" w:sz="4" w:space="0" w:color="auto"/>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Sumber Data</w:t>
            </w:r>
          </w:p>
        </w:tc>
        <w:tc>
          <w:tcPr>
            <w:tcW w:w="3680" w:type="dxa"/>
            <w:tcBorders>
              <w:top w:val="single" w:sz="4" w:space="0" w:color="auto"/>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Sumber Dokumen Hukum dan Kebijakan</w:t>
            </w:r>
          </w:p>
        </w:tc>
        <w:tc>
          <w:tcPr>
            <w:tcW w:w="1273" w:type="dxa"/>
            <w:tcBorders>
              <w:top w:val="single" w:sz="4" w:space="0" w:color="auto"/>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b/>
                <w:bCs/>
                <w:color w:val="000000"/>
                <w:sz w:val="20"/>
                <w:szCs w:val="20"/>
                <w:lang w:eastAsia="id-ID"/>
              </w:rPr>
            </w:pPr>
            <w:r w:rsidRPr="005A412D">
              <w:rPr>
                <w:rFonts w:ascii="Times New Roman" w:eastAsia="Times New Roman" w:hAnsi="Times New Roman" w:cs="Times New Roman"/>
                <w:b/>
                <w:bCs/>
                <w:color w:val="000000"/>
                <w:sz w:val="20"/>
                <w:szCs w:val="20"/>
                <w:lang w:eastAsia="id-ID"/>
              </w:rPr>
              <w:t>Kategori Data</w:t>
            </w:r>
          </w:p>
        </w:tc>
      </w:tr>
      <w:tr w:rsidR="005A412D" w:rsidRPr="005A412D" w:rsidTr="005A412D">
        <w:trPr>
          <w:trHeight w:val="1020"/>
        </w:trPr>
        <w:tc>
          <w:tcPr>
            <w:tcW w:w="1139" w:type="dxa"/>
            <w:tcBorders>
              <w:top w:val="nil"/>
              <w:left w:val="single" w:sz="4" w:space="0" w:color="auto"/>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lastRenderedPageBreak/>
              <w:t>AVIf1</w:t>
            </w:r>
          </w:p>
        </w:tc>
        <w:tc>
          <w:tcPr>
            <w:tcW w:w="1882"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Mekanisme pengaduan yang sederhana, memilik tenggat waktu yang jelas serta kejelasan tindakan yang telah diambil</w:t>
            </w:r>
          </w:p>
        </w:tc>
        <w:tc>
          <w:tcPr>
            <w:tcW w:w="2911"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Keputusan Bupati kapuas No. 426/ADPUM/Tahun 2010</w:t>
            </w:r>
          </w:p>
        </w:tc>
        <w:tc>
          <w:tcPr>
            <w:tcW w:w="3680" w:type="dxa"/>
            <w:tcBorders>
              <w:top w:val="nil"/>
              <w:left w:val="nil"/>
              <w:bottom w:val="nil"/>
              <w:right w:val="nil"/>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Ada aturan, dengan</w:t>
            </w:r>
            <w:r w:rsidRPr="005A412D">
              <w:rPr>
                <w:rFonts w:ascii="Times New Roman" w:eastAsia="Times New Roman" w:hAnsi="Times New Roman" w:cs="Times New Roman"/>
                <w:i/>
                <w:iCs/>
                <w:color w:val="000000"/>
                <w:sz w:val="20"/>
                <w:szCs w:val="20"/>
                <w:lang w:eastAsia="id-ID"/>
              </w:rPr>
              <w:t xml:space="preserve"> baik </w:t>
            </w:r>
            <w:r w:rsidRPr="005A412D">
              <w:rPr>
                <w:rFonts w:ascii="Times New Roman" w:eastAsia="Times New Roman" w:hAnsi="Times New Roman" w:cs="Times New Roman"/>
                <w:color w:val="000000"/>
                <w:sz w:val="20"/>
                <w:szCs w:val="20"/>
                <w:lang w:eastAsia="id-ID"/>
              </w:rPr>
              <w:t>mengatur</w:t>
            </w:r>
          </w:p>
        </w:tc>
        <w:tc>
          <w:tcPr>
            <w:tcW w:w="1273" w:type="dxa"/>
            <w:tcBorders>
              <w:top w:val="nil"/>
              <w:left w:val="single" w:sz="4" w:space="0" w:color="auto"/>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4</w:t>
            </w:r>
          </w:p>
        </w:tc>
      </w:tr>
      <w:tr w:rsidR="005A412D" w:rsidRPr="005A412D" w:rsidTr="005A412D">
        <w:trPr>
          <w:trHeight w:val="765"/>
        </w:trPr>
        <w:tc>
          <w:tcPr>
            <w:tcW w:w="1139" w:type="dxa"/>
            <w:tcBorders>
              <w:top w:val="nil"/>
              <w:left w:val="single" w:sz="4" w:space="0" w:color="auto"/>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AVIf2</w:t>
            </w:r>
          </w:p>
        </w:tc>
        <w:tc>
          <w:tcPr>
            <w:tcW w:w="1882"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Mekanisme resolusi konflik dan penyelesaian sengketa melalui jalur perundingan</w:t>
            </w:r>
          </w:p>
        </w:tc>
        <w:tc>
          <w:tcPr>
            <w:tcW w:w="2911"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Keputusan Bupati kapuas No. 426/ADPUM/Tahun 2010</w:t>
            </w:r>
          </w:p>
        </w:tc>
        <w:tc>
          <w:tcPr>
            <w:tcW w:w="3680" w:type="dxa"/>
            <w:tcBorders>
              <w:top w:val="single" w:sz="4" w:space="0" w:color="auto"/>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Ada aturan, dengan</w:t>
            </w:r>
            <w:r w:rsidRPr="005A412D">
              <w:rPr>
                <w:rFonts w:ascii="Times New Roman" w:eastAsia="Times New Roman" w:hAnsi="Times New Roman" w:cs="Times New Roman"/>
                <w:i/>
                <w:iCs/>
                <w:color w:val="000000"/>
                <w:sz w:val="20"/>
                <w:szCs w:val="20"/>
                <w:lang w:eastAsia="id-ID"/>
              </w:rPr>
              <w:t xml:space="preserve"> baik </w:t>
            </w:r>
            <w:r w:rsidRPr="005A412D">
              <w:rPr>
                <w:rFonts w:ascii="Times New Roman" w:eastAsia="Times New Roman" w:hAnsi="Times New Roman" w:cs="Times New Roman"/>
                <w:color w:val="000000"/>
                <w:sz w:val="20"/>
                <w:szCs w:val="20"/>
                <w:lang w:eastAsia="id-ID"/>
              </w:rPr>
              <w:t>mengatur</w:t>
            </w:r>
          </w:p>
        </w:tc>
        <w:tc>
          <w:tcPr>
            <w:tcW w:w="1273"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4</w:t>
            </w:r>
          </w:p>
        </w:tc>
      </w:tr>
      <w:tr w:rsidR="005A412D" w:rsidRPr="005A412D" w:rsidTr="005A412D">
        <w:trPr>
          <w:trHeight w:val="1020"/>
        </w:trPr>
        <w:tc>
          <w:tcPr>
            <w:tcW w:w="1139" w:type="dxa"/>
            <w:tcBorders>
              <w:top w:val="nil"/>
              <w:left w:val="single" w:sz="4" w:space="0" w:color="auto"/>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AVIf3</w:t>
            </w:r>
          </w:p>
        </w:tc>
        <w:tc>
          <w:tcPr>
            <w:tcW w:w="1882"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Mewajibkan mediator yang disediakan untuk memiliki keahlian dan pemahaman tentang isu-isu adat/masyarakat lokal</w:t>
            </w:r>
          </w:p>
        </w:tc>
        <w:tc>
          <w:tcPr>
            <w:tcW w:w="2911"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Keputusan Bupati kapuas No. 426/ADPUM/Tahun 2010</w:t>
            </w:r>
          </w:p>
        </w:tc>
        <w:tc>
          <w:tcPr>
            <w:tcW w:w="3680"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 xml:space="preserve"> Tidak ada aturan yang mengatur </w:t>
            </w:r>
          </w:p>
        </w:tc>
        <w:tc>
          <w:tcPr>
            <w:tcW w:w="1273"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1</w:t>
            </w:r>
          </w:p>
        </w:tc>
      </w:tr>
      <w:tr w:rsidR="005A412D" w:rsidRPr="005A412D" w:rsidTr="005A412D">
        <w:trPr>
          <w:trHeight w:val="765"/>
        </w:trPr>
        <w:tc>
          <w:tcPr>
            <w:tcW w:w="1139" w:type="dxa"/>
            <w:tcBorders>
              <w:top w:val="nil"/>
              <w:left w:val="single" w:sz="4" w:space="0" w:color="auto"/>
              <w:bottom w:val="single" w:sz="4" w:space="0" w:color="auto"/>
              <w:right w:val="single" w:sz="4" w:space="0" w:color="auto"/>
            </w:tcBorders>
            <w:shd w:val="clear" w:color="auto" w:fill="auto"/>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AVIf4</w:t>
            </w:r>
          </w:p>
        </w:tc>
        <w:tc>
          <w:tcPr>
            <w:tcW w:w="1882"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Mekanisme pengawasan eksternal atas kinerja penegak hukum dalam menindaklanjuti pengaduan masyarakat</w:t>
            </w:r>
          </w:p>
        </w:tc>
        <w:tc>
          <w:tcPr>
            <w:tcW w:w="2911" w:type="dxa"/>
            <w:tcBorders>
              <w:top w:val="nil"/>
              <w:left w:val="nil"/>
              <w:bottom w:val="single" w:sz="4" w:space="0" w:color="auto"/>
              <w:right w:val="single" w:sz="4" w:space="0" w:color="auto"/>
            </w:tcBorders>
            <w:shd w:val="clear" w:color="auto" w:fill="auto"/>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Keputusan Bupati kapuas No. 426/ADPUM/Tahun 2010</w:t>
            </w:r>
          </w:p>
        </w:tc>
        <w:tc>
          <w:tcPr>
            <w:tcW w:w="3680"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 xml:space="preserve"> Tidak ada aturan yang mengatur </w:t>
            </w:r>
          </w:p>
        </w:tc>
        <w:tc>
          <w:tcPr>
            <w:tcW w:w="1273" w:type="dxa"/>
            <w:tcBorders>
              <w:top w:val="nil"/>
              <w:left w:val="nil"/>
              <w:bottom w:val="single" w:sz="4" w:space="0" w:color="auto"/>
              <w:right w:val="single" w:sz="4" w:space="0" w:color="auto"/>
            </w:tcBorders>
            <w:shd w:val="clear" w:color="auto" w:fill="auto"/>
            <w:noWrap/>
            <w:hideMark/>
          </w:tcPr>
          <w:p w:rsidR="005A412D" w:rsidRPr="005A412D" w:rsidRDefault="005A412D" w:rsidP="005A412D">
            <w:pPr>
              <w:spacing w:after="0" w:line="240" w:lineRule="auto"/>
              <w:jc w:val="center"/>
              <w:rPr>
                <w:rFonts w:ascii="Times New Roman" w:eastAsia="Times New Roman" w:hAnsi="Times New Roman" w:cs="Times New Roman"/>
                <w:color w:val="000000"/>
                <w:sz w:val="20"/>
                <w:szCs w:val="20"/>
                <w:lang w:eastAsia="id-ID"/>
              </w:rPr>
            </w:pPr>
            <w:r w:rsidRPr="005A412D">
              <w:rPr>
                <w:rFonts w:ascii="Times New Roman" w:eastAsia="Times New Roman" w:hAnsi="Times New Roman" w:cs="Times New Roman"/>
                <w:color w:val="000000"/>
                <w:sz w:val="20"/>
                <w:szCs w:val="20"/>
                <w:lang w:eastAsia="id-ID"/>
              </w:rPr>
              <w:t>1</w:t>
            </w:r>
          </w:p>
        </w:tc>
      </w:tr>
    </w:tbl>
    <w:p w:rsidR="005A412D" w:rsidRDefault="005A412D"/>
    <w:sectPr w:rsidR="005A412D"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26067C"/>
    <w:rsid w:val="004165D1"/>
    <w:rsid w:val="005A412D"/>
    <w:rsid w:val="006E5970"/>
    <w:rsid w:val="00A91768"/>
    <w:rsid w:val="00BB5203"/>
    <w:rsid w:val="00D74DB4"/>
    <w:rsid w:val="00DF5949"/>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font5">
    <w:name w:val="font5"/>
    <w:basedOn w:val="Normal"/>
    <w:rsid w:val="005A412D"/>
    <w:pPr>
      <w:spacing w:before="100" w:beforeAutospacing="1" w:after="100" w:afterAutospacing="1" w:line="240" w:lineRule="auto"/>
    </w:pPr>
    <w:rPr>
      <w:rFonts w:ascii="Times New Roman" w:eastAsia="Times New Roman" w:hAnsi="Times New Roman" w:cs="Times New Roman"/>
      <w:color w:val="000000"/>
      <w:sz w:val="20"/>
      <w:szCs w:val="20"/>
      <w:lang w:eastAsia="id-ID"/>
    </w:rPr>
  </w:style>
  <w:style w:type="paragraph" w:customStyle="1" w:styleId="font6">
    <w:name w:val="font6"/>
    <w:basedOn w:val="Normal"/>
    <w:rsid w:val="005A412D"/>
    <w:pPr>
      <w:spacing w:before="100" w:beforeAutospacing="1" w:after="100" w:afterAutospacing="1" w:line="240" w:lineRule="auto"/>
    </w:pPr>
    <w:rPr>
      <w:rFonts w:ascii="Times New Roman" w:eastAsia="Times New Roman" w:hAnsi="Times New Roman" w:cs="Times New Roman"/>
      <w:i/>
      <w:iCs/>
      <w:color w:val="000000"/>
      <w:sz w:val="20"/>
      <w:szCs w:val="20"/>
      <w:lang w:eastAsia="id-ID"/>
    </w:rPr>
  </w:style>
  <w:style w:type="paragraph" w:customStyle="1" w:styleId="xl89">
    <w:name w:val="xl89"/>
    <w:basedOn w:val="Normal"/>
    <w:rsid w:val="005A412D"/>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5A412D"/>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5A41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5A412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5A412D"/>
    <w:pP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5A412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5A412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6">
    <w:name w:val="xl96"/>
    <w:basedOn w:val="Normal"/>
    <w:rsid w:val="005A412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7">
    <w:name w:val="xl97"/>
    <w:basedOn w:val="Normal"/>
    <w:rsid w:val="005A412D"/>
    <w:pPr>
      <w:spacing w:before="100" w:beforeAutospacing="1" w:after="100" w:afterAutospacing="1" w:line="240" w:lineRule="auto"/>
      <w:jc w:val="center"/>
      <w:textAlignment w:val="top"/>
    </w:pPr>
    <w:rPr>
      <w:rFonts w:ascii="Times New Roman" w:eastAsia="Times New Roman" w:hAnsi="Times New Roman" w:cs="Times New Roman"/>
      <w:color w:val="FF0000"/>
      <w:sz w:val="20"/>
      <w:szCs w:val="20"/>
      <w:lang w:eastAsia="id-ID"/>
    </w:rPr>
  </w:style>
  <w:style w:type="paragraph" w:customStyle="1" w:styleId="xl98">
    <w:name w:val="xl98"/>
    <w:basedOn w:val="Normal"/>
    <w:rsid w:val="005A412D"/>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9">
    <w:name w:val="xl99"/>
    <w:basedOn w:val="Normal"/>
    <w:rsid w:val="005A412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00">
    <w:name w:val="xl100"/>
    <w:basedOn w:val="Normal"/>
    <w:rsid w:val="005A412D"/>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101">
    <w:name w:val="xl101"/>
    <w:basedOn w:val="Normal"/>
    <w:rsid w:val="005A412D"/>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5A412D"/>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FF0000"/>
      <w:sz w:val="20"/>
      <w:szCs w:val="20"/>
      <w:lang w:eastAsia="id-ID"/>
    </w:rPr>
  </w:style>
  <w:style w:type="paragraph" w:customStyle="1" w:styleId="xl103">
    <w:name w:val="xl103"/>
    <w:basedOn w:val="Normal"/>
    <w:rsid w:val="005A412D"/>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FF0000"/>
      <w:sz w:val="20"/>
      <w:szCs w:val="20"/>
      <w:lang w:eastAsia="id-ID"/>
    </w:rPr>
  </w:style>
  <w:style w:type="paragraph" w:customStyle="1" w:styleId="xl104">
    <w:name w:val="xl104"/>
    <w:basedOn w:val="Normal"/>
    <w:rsid w:val="005A412D"/>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05">
    <w:name w:val="xl105"/>
    <w:basedOn w:val="Normal"/>
    <w:rsid w:val="005A412D"/>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s>
</file>

<file path=word/webSettings.xml><?xml version="1.0" encoding="utf-8"?>
<w:webSettings xmlns:r="http://schemas.openxmlformats.org/officeDocument/2006/relationships" xmlns:w="http://schemas.openxmlformats.org/wordprocessingml/2006/main">
  <w:divs>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473638853">
      <w:bodyDiv w:val="1"/>
      <w:marLeft w:val="0"/>
      <w:marRight w:val="0"/>
      <w:marTop w:val="0"/>
      <w:marBottom w:val="0"/>
      <w:divBdr>
        <w:top w:val="none" w:sz="0" w:space="0" w:color="auto"/>
        <w:left w:val="none" w:sz="0" w:space="0" w:color="auto"/>
        <w:bottom w:val="none" w:sz="0" w:space="0" w:color="auto"/>
        <w:right w:val="none" w:sz="0" w:space="0" w:color="auto"/>
      </w:divBdr>
    </w:div>
    <w:div w:id="1638296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19</Pages>
  <Words>6056</Words>
  <Characters>34522</Characters>
  <Application>Microsoft Office Word</Application>
  <DocSecurity>0</DocSecurity>
  <Lines>287</Lines>
  <Paragraphs>80</Paragraphs>
  <ScaleCrop>false</ScaleCrop>
  <Company/>
  <LinksUpToDate>false</LinksUpToDate>
  <CharactersWithSpaces>40498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2</cp:revision>
  <dcterms:created xsi:type="dcterms:W3CDTF">2012-10-16T01:42:00Z</dcterms:created>
  <dcterms:modified xsi:type="dcterms:W3CDTF">2012-10-16T04:29:00Z</dcterms:modified>
</cp:coreProperties>
</file>